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C88BC" w14:textId="77777777" w:rsidR="00706020" w:rsidRDefault="00C06CAB">
      <w:pPr>
        <w:pStyle w:val="Header"/>
        <w:tabs>
          <w:tab w:val="clear" w:pos="4536"/>
          <w:tab w:val="clear" w:pos="9072"/>
          <w:tab w:val="right" w:pos="9200"/>
        </w:tabs>
        <w:snapToGrid w:val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</w:rPr>
        <w:t>3GPP TSG RAN WG1 #110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sz w:val="22"/>
          <w:szCs w:val="22"/>
        </w:rPr>
        <w:t>R1-</w:t>
      </w:r>
      <w:r>
        <w:rPr>
          <w:rFonts w:eastAsia="宋体" w:hint="eastAsia"/>
          <w:sz w:val="22"/>
          <w:szCs w:val="22"/>
          <w:lang w:eastAsia="zh-CN"/>
        </w:rPr>
        <w:t>2205924</w:t>
      </w:r>
    </w:p>
    <w:p w14:paraId="7636558E" w14:textId="77777777" w:rsidR="00706020" w:rsidRDefault="00C06CAB">
      <w:pPr>
        <w:snapToGrid w:val="0"/>
        <w:rPr>
          <w:rFonts w:ascii="Arial" w:eastAsia="MS Mincho" w:hAnsi="Arial"/>
          <w:b/>
          <w:sz w:val="22"/>
        </w:rPr>
      </w:pPr>
      <w:r>
        <w:rPr>
          <w:rFonts w:ascii="Arial" w:hAnsi="Arial" w:hint="eastAsia"/>
          <w:b/>
          <w:sz w:val="22"/>
        </w:rPr>
        <w:t>Toulouse, France, August 22</w:t>
      </w:r>
      <w:r>
        <w:rPr>
          <w:rFonts w:ascii="Arial" w:hAnsi="Arial" w:hint="eastAsia"/>
          <w:b/>
          <w:sz w:val="22"/>
          <w:vertAlign w:val="superscript"/>
        </w:rPr>
        <w:t>nd</w:t>
      </w:r>
      <w:r>
        <w:rPr>
          <w:rFonts w:ascii="Arial" w:hAnsi="Arial" w:hint="eastAsia"/>
          <w:b/>
          <w:sz w:val="22"/>
        </w:rPr>
        <w:t xml:space="preserve"> </w:t>
      </w:r>
      <w:r>
        <w:rPr>
          <w:rFonts w:ascii="Arial" w:hAnsi="Arial" w:hint="eastAsia"/>
          <w:b/>
          <w:sz w:val="22"/>
        </w:rPr>
        <w:t>–</w:t>
      </w:r>
      <w:r>
        <w:rPr>
          <w:rFonts w:ascii="Arial" w:hAnsi="Arial" w:hint="eastAsia"/>
          <w:b/>
          <w:sz w:val="22"/>
        </w:rPr>
        <w:t xml:space="preserve"> 26</w:t>
      </w:r>
      <w:r>
        <w:rPr>
          <w:rFonts w:ascii="Arial" w:hAnsi="Arial" w:hint="eastAsia"/>
          <w:b/>
          <w:sz w:val="22"/>
          <w:vertAlign w:val="superscript"/>
        </w:rPr>
        <w:t>th</w:t>
      </w:r>
      <w:r>
        <w:rPr>
          <w:rFonts w:ascii="Arial" w:hAnsi="Arial" w:hint="eastAsia"/>
          <w:b/>
          <w:sz w:val="22"/>
        </w:rPr>
        <w:t>, 2022</w:t>
      </w:r>
    </w:p>
    <w:p w14:paraId="1D7D30CF" w14:textId="77777777" w:rsidR="00706020" w:rsidRDefault="00C06CAB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14:paraId="66C6315D" w14:textId="77777777" w:rsidR="00706020" w:rsidRDefault="00C06CAB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>SRI/TPMI enhancement for enabling 8 TX UL transmission</w:t>
      </w:r>
    </w:p>
    <w:p w14:paraId="5C60B784" w14:textId="77777777" w:rsidR="00706020" w:rsidRDefault="00C06CAB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9.1.4.2</w:t>
      </w:r>
    </w:p>
    <w:p w14:paraId="056D3107" w14:textId="77777777" w:rsidR="00706020" w:rsidRDefault="00C06CAB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14:paraId="48FE8680" w14:textId="77777777" w:rsidR="00706020" w:rsidRDefault="00C06CAB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14:paraId="677AB5BD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 w:cs="Times"/>
          <w:bCs/>
        </w:rPr>
      </w:pPr>
      <w:r>
        <w:rPr>
          <w:rFonts w:eastAsia="微软雅黑" w:hint="eastAsia"/>
          <w:szCs w:val="20"/>
        </w:rPr>
        <w:t xml:space="preserve">Targeting CPE/FWA/vehicle/industrial devices, </w:t>
      </w:r>
      <w:r>
        <w:rPr>
          <w:rFonts w:eastAsia="微软雅黑"/>
          <w:szCs w:val="20"/>
          <w:lang w:val="en-GB"/>
        </w:rPr>
        <w:t xml:space="preserve">8-Tx </w:t>
      </w:r>
      <w:r>
        <w:rPr>
          <w:rFonts w:eastAsia="微软雅黑" w:hint="eastAsia"/>
          <w:szCs w:val="20"/>
        </w:rPr>
        <w:t xml:space="preserve">related </w:t>
      </w:r>
      <w:r>
        <w:rPr>
          <w:rFonts w:eastAsia="微软雅黑"/>
          <w:szCs w:val="20"/>
          <w:lang w:val="en-GB"/>
        </w:rPr>
        <w:t>UL operation</w:t>
      </w:r>
      <w:r>
        <w:rPr>
          <w:rFonts w:eastAsia="微软雅黑" w:hint="eastAsia"/>
          <w:szCs w:val="20"/>
        </w:rPr>
        <w:t xml:space="preserve"> is considered</w:t>
      </w:r>
      <w:r>
        <w:rPr>
          <w:rFonts w:eastAsia="微软雅黑"/>
          <w:szCs w:val="20"/>
          <w:lang w:val="en-GB"/>
        </w:rPr>
        <w:t xml:space="preserve"> as </w:t>
      </w:r>
      <w:r w:rsidR="00F659EB">
        <w:rPr>
          <w:rFonts w:eastAsia="微软雅黑"/>
          <w:szCs w:val="20"/>
          <w:lang w:val="en-GB"/>
        </w:rPr>
        <w:t xml:space="preserve">an </w:t>
      </w:r>
      <w:r>
        <w:rPr>
          <w:rFonts w:eastAsia="微软雅黑"/>
          <w:szCs w:val="20"/>
          <w:lang w:val="en-GB"/>
        </w:rPr>
        <w:t>essential feature for 5G-Advanced</w:t>
      </w:r>
      <w:r>
        <w:rPr>
          <w:rFonts w:eastAsia="微软雅黑" w:hint="eastAsia"/>
          <w:szCs w:val="20"/>
        </w:rPr>
        <w:t xml:space="preserve">. </w:t>
      </w:r>
      <w:r>
        <w:rPr>
          <w:rFonts w:eastAsia="微软雅黑" w:hint="eastAsia"/>
          <w:szCs w:val="20"/>
          <w:lang w:val="en-GB"/>
        </w:rPr>
        <w:t>I</w:t>
      </w:r>
      <w:r>
        <w:rPr>
          <w:rFonts w:eastAsia="微软雅黑"/>
          <w:szCs w:val="20"/>
          <w:lang w:val="en-GB"/>
        </w:rPr>
        <w:t>n RAN#</w:t>
      </w:r>
      <w:r>
        <w:rPr>
          <w:rFonts w:eastAsia="微软雅黑" w:hint="eastAsia"/>
          <w:szCs w:val="20"/>
        </w:rPr>
        <w:t>109-e</w:t>
      </w:r>
      <w:r>
        <w:rPr>
          <w:rFonts w:eastAsia="微软雅黑"/>
          <w:szCs w:val="20"/>
          <w:lang w:val="en-GB"/>
        </w:rPr>
        <w:t>,</w:t>
      </w:r>
      <w:r>
        <w:rPr>
          <w:rFonts w:eastAsia="微软雅黑" w:hint="eastAsia"/>
          <w:szCs w:val="20"/>
        </w:rPr>
        <w:t xml:space="preserve"> enhancement </w:t>
      </w:r>
      <w:r>
        <w:rPr>
          <w:rFonts w:eastAsia="微软雅黑"/>
          <w:szCs w:val="20"/>
          <w:lang w:val="en-GB"/>
        </w:rPr>
        <w:t>for 8-Tx UL</w:t>
      </w:r>
      <w:r>
        <w:rPr>
          <w:rFonts w:eastAsia="微软雅黑" w:hint="eastAsia"/>
          <w:szCs w:val="20"/>
        </w:rPr>
        <w:t xml:space="preserve"> transmission in </w:t>
      </w:r>
      <w:r>
        <w:rPr>
          <w:rFonts w:eastAsia="微软雅黑"/>
          <w:szCs w:val="20"/>
          <w:lang w:val="en-GB"/>
        </w:rPr>
        <w:t xml:space="preserve">Rel-18 was </w:t>
      </w:r>
      <w:r>
        <w:rPr>
          <w:rFonts w:eastAsia="微软雅黑" w:hint="eastAsia"/>
          <w:szCs w:val="20"/>
        </w:rPr>
        <w:t>discussed. R</w:t>
      </w:r>
      <w:r>
        <w:rPr>
          <w:iCs/>
        </w:rPr>
        <w:t xml:space="preserve">eference </w:t>
      </w:r>
      <w:r>
        <w:rPr>
          <w:rFonts w:eastAsia="宋体" w:hint="eastAsia"/>
          <w:iCs/>
        </w:rPr>
        <w:t xml:space="preserve">parameter tables for </w:t>
      </w:r>
      <w:r>
        <w:rPr>
          <w:iCs/>
        </w:rPr>
        <w:t>SLS</w:t>
      </w:r>
      <w:r>
        <w:rPr>
          <w:rFonts w:eastAsia="宋体" w:hint="eastAsia"/>
          <w:iCs/>
        </w:rPr>
        <w:t xml:space="preserve"> and LLS</w:t>
      </w:r>
      <w:r>
        <w:rPr>
          <w:iCs/>
        </w:rPr>
        <w:t xml:space="preserve"> evaluation</w:t>
      </w:r>
      <w:r>
        <w:rPr>
          <w:rFonts w:eastAsia="宋体" w:hint="eastAsia"/>
          <w:iCs/>
        </w:rPr>
        <w:t xml:space="preserve">, </w:t>
      </w:r>
      <w:r>
        <w:rPr>
          <w:rFonts w:cs="Times"/>
          <w:bCs/>
        </w:rPr>
        <w:t>UE antenna layouts for codebook design</w:t>
      </w:r>
      <w:r>
        <w:rPr>
          <w:rFonts w:eastAsia="宋体" w:cs="Times" w:hint="eastAsia"/>
          <w:bCs/>
        </w:rPr>
        <w:t xml:space="preserve"> f</w:t>
      </w:r>
      <w:r>
        <w:rPr>
          <w:iCs/>
        </w:rPr>
        <w:t>or non-coherent</w:t>
      </w:r>
      <w:r>
        <w:rPr>
          <w:rFonts w:eastAsia="宋体" w:hint="eastAsia"/>
          <w:iCs/>
        </w:rPr>
        <w:t xml:space="preserve"> and </w:t>
      </w:r>
      <w:r>
        <w:rPr>
          <w:rFonts w:cs="Times"/>
          <w:bCs/>
        </w:rPr>
        <w:t>full/partial-coherent UEs</w:t>
      </w:r>
      <w:r>
        <w:rPr>
          <w:rFonts w:eastAsia="宋体" w:cs="Times" w:hint="eastAsia"/>
          <w:bCs/>
        </w:rPr>
        <w:t xml:space="preserve"> were discussed and agreed. Besides, some relevant study points, such as </w:t>
      </w:r>
      <w:r>
        <w:rPr>
          <w:iCs/>
        </w:rPr>
        <w:t>full-coherent, partial-coherent and non-coherent UEs</w:t>
      </w:r>
      <w:r>
        <w:rPr>
          <w:rFonts w:eastAsia="宋体" w:hint="eastAsia"/>
          <w:iCs/>
        </w:rPr>
        <w:t>,</w:t>
      </w:r>
      <w:r>
        <w:rPr>
          <w:iCs/>
        </w:rPr>
        <w:t xml:space="preserve"> full power transmission</w:t>
      </w:r>
      <w:r>
        <w:rPr>
          <w:rFonts w:eastAsia="宋体" w:hint="eastAsia"/>
          <w:iCs/>
        </w:rPr>
        <w:t xml:space="preserve">, </w:t>
      </w:r>
      <w:r>
        <w:rPr>
          <w:bCs/>
          <w:iCs/>
        </w:rPr>
        <w:t>codebook-based and non-codebook-based transmission with</w:t>
      </w:r>
      <w:r>
        <w:rPr>
          <w:rFonts w:eastAsia="宋体" w:hint="eastAsia"/>
          <w:bCs/>
          <w:iCs/>
        </w:rPr>
        <w:t xml:space="preserve"> </w:t>
      </w:r>
      <w:r>
        <w:rPr>
          <w:bCs/>
          <w:iCs/>
        </w:rPr>
        <w:t>maximal layer number</w:t>
      </w:r>
      <w:r>
        <w:rPr>
          <w:rFonts w:eastAsia="宋体" w:hint="eastAsia"/>
          <w:bCs/>
          <w:iCs/>
        </w:rPr>
        <w:t xml:space="preserve"> </w:t>
      </w:r>
      <w:r>
        <w:rPr>
          <w:bCs/>
          <w:iCs/>
        </w:rPr>
        <w:t>of both 4 and 8 layers</w:t>
      </w:r>
      <w:r>
        <w:rPr>
          <w:iCs/>
        </w:rPr>
        <w:t xml:space="preserve"> </w:t>
      </w:r>
      <w:r>
        <w:rPr>
          <w:rFonts w:eastAsia="宋体" w:cs="Times" w:hint="eastAsia"/>
          <w:bCs/>
        </w:rPr>
        <w:t xml:space="preserve">are also reached. </w:t>
      </w:r>
    </w:p>
    <w:p w14:paraId="699AFA4F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微软雅黑"/>
          <w:szCs w:val="20"/>
        </w:rPr>
      </w:pPr>
      <w:r>
        <w:rPr>
          <w:rFonts w:eastAsia="宋体" w:cs="Times" w:hint="eastAsia"/>
          <w:bCs/>
        </w:rPr>
        <w:t xml:space="preserve">In this contribution, we provide our evaluation for max rank 8, codebook design for 8Tx, and analysis on SRI/TPMI enhancement for 8Tx with codebook based and non-codebook based transmission, 2 CWs and full power enhancement. </w:t>
      </w:r>
    </w:p>
    <w:p w14:paraId="7981A30E" w14:textId="77777777" w:rsidR="00706020" w:rsidRDefault="00C06CAB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Enhancement for 8-Tx UL operation</w:t>
      </w:r>
    </w:p>
    <w:p w14:paraId="7D5941AC" w14:textId="77777777" w:rsidR="00706020" w:rsidRDefault="00C06CAB">
      <w:pPr>
        <w:numPr>
          <w:ilvl w:val="1"/>
          <w:numId w:val="8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 xml:space="preserve">Evaluation on </w:t>
      </w:r>
      <w:r>
        <w:rPr>
          <w:rFonts w:eastAsia="宋体"/>
          <w:b/>
          <w:sz w:val="24"/>
          <w:szCs w:val="20"/>
        </w:rPr>
        <w:t xml:space="preserve">8-Tx UL </w:t>
      </w:r>
      <w:r>
        <w:rPr>
          <w:rFonts w:eastAsia="宋体" w:hint="eastAsia"/>
          <w:b/>
          <w:sz w:val="24"/>
          <w:szCs w:val="20"/>
        </w:rPr>
        <w:t xml:space="preserve">transmission </w:t>
      </w:r>
    </w:p>
    <w:p w14:paraId="643971C5" w14:textId="77777777" w:rsidR="00706020" w:rsidRDefault="00C06CAB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Regarding 8-TX and max 8 layers</w:t>
      </w:r>
    </w:p>
    <w:p w14:paraId="0ACE9060" w14:textId="77777777" w:rsidR="00706020" w:rsidRDefault="00C06CAB">
      <w:pPr>
        <w:pStyle w:val="ListParagraph"/>
        <w:snapToGrid w:val="0"/>
        <w:spacing w:before="6" w:afterLines="30" w:after="72" w:line="288" w:lineRule="auto"/>
        <w:ind w:firstLineChars="0" w:firstLine="0"/>
        <w:jc w:val="both"/>
      </w:pPr>
      <w:r>
        <w:rPr>
          <w:rFonts w:eastAsia="宋体" w:hint="eastAsia"/>
          <w:bCs/>
        </w:rPr>
        <w:t xml:space="preserve">To evaluate </w:t>
      </w:r>
      <w:r>
        <w:t xml:space="preserve">benefits of </w:t>
      </w:r>
      <w:r>
        <w:rPr>
          <w:rFonts w:hint="eastAsia"/>
        </w:rPr>
        <w:t>support</w:t>
      </w:r>
      <w:r>
        <w:t>ing 8-Tx and</w:t>
      </w:r>
      <w:r>
        <w:rPr>
          <w:rFonts w:hint="eastAsia"/>
        </w:rPr>
        <w:t xml:space="preserve"> </w:t>
      </w:r>
      <w:r>
        <w:t xml:space="preserve">more </w:t>
      </w:r>
      <w:r>
        <w:rPr>
          <w:rFonts w:hint="eastAsia"/>
        </w:rPr>
        <w:t xml:space="preserve">than 4 </w:t>
      </w:r>
      <w:r>
        <w:t>layers</w:t>
      </w:r>
      <w:r>
        <w:rPr>
          <w:rFonts w:hint="eastAsia"/>
        </w:rPr>
        <w:t xml:space="preserve"> for 8-Tx UL transmission</w:t>
      </w:r>
      <w:r>
        <w:rPr>
          <w:rFonts w:eastAsia="宋体" w:hint="eastAsia"/>
        </w:rPr>
        <w:t>, the following simulation results are provided</w:t>
      </w:r>
      <w:r>
        <w:rPr>
          <w:rFonts w:eastAsia="宋体" w:hint="eastAsia"/>
          <w:bCs/>
        </w:rPr>
        <w:t xml:space="preserve">. </w:t>
      </w:r>
      <w:r>
        <w:t>Via SLS simulation, we comprehensively evaluate performance for supporting 8</w:t>
      </w:r>
      <w:r>
        <w:rPr>
          <w:rFonts w:eastAsia="宋体" w:hint="eastAsia"/>
        </w:rPr>
        <w:t>-</w:t>
      </w:r>
      <w:r>
        <w:t xml:space="preserve">TX UL operation including three cases: a) </w:t>
      </w:r>
      <w:r>
        <w:rPr>
          <w:rFonts w:hint="cs"/>
        </w:rPr>
        <w:t>‘</w:t>
      </w:r>
      <w:r>
        <w:t>8-Tx &amp; max RANK-8’, b) ‘8-Tx &amp; max RANK-4’ and c) ‘4-Tx &amp; max RANK-4’.</w:t>
      </w:r>
      <w:r>
        <w:rPr>
          <w:rFonts w:hint="eastAsia"/>
        </w:rPr>
        <w:t xml:space="preserve"> The simulation assumption</w:t>
      </w:r>
      <w:r>
        <w:rPr>
          <w:rFonts w:eastAsia="宋体" w:hint="eastAsia"/>
        </w:rPr>
        <w:t>s</w:t>
      </w:r>
      <w:r>
        <w:rPr>
          <w:rFonts w:hint="eastAsia"/>
        </w:rPr>
        <w:t xml:space="preserve"> can be found in appendix</w:t>
      </w:r>
      <w:r>
        <w:rPr>
          <w:rFonts w:eastAsia="宋体" w:hint="eastAsia"/>
        </w:rPr>
        <w:t xml:space="preserve"> Table A-1</w:t>
      </w:r>
      <w:r>
        <w:rPr>
          <w:rFonts w:hint="eastAsia"/>
        </w:rPr>
        <w:t>.</w:t>
      </w:r>
    </w:p>
    <w:p w14:paraId="31856561" w14:textId="77777777" w:rsidR="00706020" w:rsidRDefault="00C06CAB">
      <w:pPr>
        <w:pStyle w:val="ListParagraph"/>
        <w:numPr>
          <w:ilvl w:val="0"/>
          <w:numId w:val="9"/>
        </w:numPr>
        <w:snapToGrid w:val="0"/>
        <w:spacing w:before="6" w:afterLines="30" w:after="72" w:line="288" w:lineRule="auto"/>
        <w:ind w:left="425" w:firstLineChars="0" w:hanging="425"/>
        <w:jc w:val="both"/>
      </w:pPr>
      <w:r>
        <w:t xml:space="preserve">Evaluation results with ideal UL precoding (SVD-based) </w:t>
      </w:r>
      <w:r>
        <w:rPr>
          <w:rFonts w:eastAsia="宋体" w:hint="eastAsia"/>
        </w:rPr>
        <w:t>are shown</w:t>
      </w:r>
      <w:r>
        <w:t xml:space="preserve"> in Figure </w:t>
      </w:r>
      <w:r>
        <w:rPr>
          <w:rFonts w:eastAsia="宋体" w:hint="eastAsia"/>
        </w:rPr>
        <w:t>1 and 2</w:t>
      </w:r>
      <w:r>
        <w:t xml:space="preserve">. </w:t>
      </w:r>
    </w:p>
    <w:p w14:paraId="658EFE0C" w14:textId="77777777" w:rsidR="00706020" w:rsidRDefault="00C06CAB">
      <w:pPr>
        <w:pStyle w:val="ListParagraph"/>
        <w:numPr>
          <w:ilvl w:val="1"/>
          <w:numId w:val="9"/>
        </w:numPr>
        <w:snapToGrid w:val="0"/>
        <w:spacing w:beforeLines="30" w:before="72" w:afterLines="30" w:after="72" w:line="288" w:lineRule="auto"/>
        <w:ind w:left="851" w:firstLineChars="0"/>
        <w:jc w:val="both"/>
      </w:pPr>
      <w:r>
        <w:t>It can be observe</w:t>
      </w:r>
      <w:r>
        <w:rPr>
          <w:rFonts w:eastAsia="宋体" w:hint="eastAsia"/>
        </w:rPr>
        <w:t>d</w:t>
      </w:r>
      <w:r>
        <w:t xml:space="preserve"> that, </w:t>
      </w:r>
      <w:r>
        <w:rPr>
          <w:rFonts w:eastAsia="宋体" w:hint="eastAsia"/>
        </w:rPr>
        <w:t>w</w:t>
      </w:r>
      <w:r>
        <w:rPr>
          <w:rFonts w:hint="eastAsia"/>
        </w:rPr>
        <w:t>ith the increase of a number of Tx(s), UL transmission can perform with higher RANK, and as a consequence, system throughput can be improved significantly, regardless of up to 64QAM</w:t>
      </w:r>
      <w:r>
        <w:t xml:space="preserve"> (e.g., </w:t>
      </w:r>
      <w:r>
        <w:rPr>
          <w:rFonts w:eastAsia="宋体" w:hint="eastAsia"/>
        </w:rPr>
        <w:t>29.39</w:t>
      </w:r>
      <w:r>
        <w:t>% gains over legacy UE with ‘4-Tx &amp; max RANK-4’)</w:t>
      </w:r>
      <w:r>
        <w:rPr>
          <w:rFonts w:hint="eastAsia"/>
        </w:rPr>
        <w:t xml:space="preserve"> or 256QAM</w:t>
      </w:r>
      <w:r>
        <w:t xml:space="preserve"> (e.g., </w:t>
      </w:r>
      <w:r>
        <w:rPr>
          <w:rFonts w:eastAsia="宋体" w:hint="eastAsia"/>
        </w:rPr>
        <w:t>22.87</w:t>
      </w:r>
      <w:r>
        <w:t>%</w:t>
      </w:r>
      <w:r>
        <w:rPr>
          <w:rFonts w:eastAsia="宋体" w:hint="eastAsia"/>
        </w:rPr>
        <w:t xml:space="preserve"> </w:t>
      </w:r>
      <w:r>
        <w:t>gains over legacy UE with ‘4-Tx &amp; max RANK-4’)</w:t>
      </w:r>
      <w:r>
        <w:rPr>
          <w:rFonts w:hint="eastAsia"/>
        </w:rPr>
        <w:t xml:space="preserve">. </w:t>
      </w:r>
    </w:p>
    <w:p w14:paraId="39B4FAF6" w14:textId="136ECD2B" w:rsidR="00706020" w:rsidRDefault="00C06CAB">
      <w:pPr>
        <w:pStyle w:val="ListParagraph"/>
        <w:numPr>
          <w:ilvl w:val="1"/>
          <w:numId w:val="9"/>
        </w:numPr>
        <w:snapToGrid w:val="0"/>
        <w:spacing w:beforeLines="30" w:before="72" w:afterLines="30" w:after="72" w:line="288" w:lineRule="auto"/>
        <w:ind w:left="851" w:firstLineChars="0"/>
        <w:jc w:val="both"/>
      </w:pPr>
      <w:r>
        <w:rPr>
          <w:rFonts w:hint="eastAsia"/>
        </w:rPr>
        <w:t xml:space="preserve">Then, when focusing the cases of </w:t>
      </w:r>
      <w:r w:rsidR="00F659EB">
        <w:t>‘</w:t>
      </w:r>
      <w:r>
        <w:rPr>
          <w:rFonts w:hint="eastAsia"/>
        </w:rPr>
        <w:t>8-Tx &amp; max RANK-8</w:t>
      </w:r>
      <w:r w:rsidR="00F659EB">
        <w:rPr>
          <w:rFonts w:eastAsiaTheme="minorEastAsia"/>
        </w:rPr>
        <w:t xml:space="preserve">’ </w:t>
      </w:r>
      <w:r>
        <w:rPr>
          <w:rFonts w:hint="eastAsia"/>
        </w:rPr>
        <w:t xml:space="preserve"> and</w:t>
      </w:r>
      <w:r w:rsidR="00F659EB">
        <w:t xml:space="preserve"> ‘</w:t>
      </w:r>
      <w:r>
        <w:rPr>
          <w:rFonts w:hint="eastAsia"/>
        </w:rPr>
        <w:t>8-Tx &amp; max RANK-4</w:t>
      </w:r>
      <w:r w:rsidR="00F659EB">
        <w:rPr>
          <w:rFonts w:eastAsiaTheme="minorEastAsia"/>
        </w:rPr>
        <w:t>’</w:t>
      </w:r>
      <w:r>
        <w:rPr>
          <w:rFonts w:hint="eastAsia"/>
        </w:rPr>
        <w:t xml:space="preserve">, we can find that supporting </w:t>
      </w:r>
      <w:r>
        <w:rPr>
          <w:rFonts w:eastAsia="宋体" w:hint="eastAsia"/>
        </w:rPr>
        <w:t xml:space="preserve">up to </w:t>
      </w:r>
      <w:r>
        <w:rPr>
          <w:rFonts w:hint="eastAsia"/>
        </w:rPr>
        <w:t>8</w:t>
      </w:r>
      <w:r>
        <w:rPr>
          <w:rFonts w:eastAsia="宋体" w:hint="eastAsia"/>
        </w:rPr>
        <w:t xml:space="preserve"> </w:t>
      </w:r>
      <w:r>
        <w:rPr>
          <w:rFonts w:hint="eastAsia"/>
        </w:rPr>
        <w:t>layer</w:t>
      </w:r>
      <w:r>
        <w:rPr>
          <w:rFonts w:eastAsia="宋体" w:hint="eastAsia"/>
        </w:rPr>
        <w:t>s</w:t>
      </w:r>
      <w:r>
        <w:rPr>
          <w:rFonts w:hint="eastAsia"/>
        </w:rPr>
        <w:t xml:space="preserve"> UL transmission can sufficiently obtain the benefits by introducing 8-Tx for cell-cent</w:t>
      </w:r>
      <w:r>
        <w:rPr>
          <w:rFonts w:eastAsia="宋体" w:hint="eastAsia"/>
        </w:rPr>
        <w:t>er</w:t>
      </w:r>
      <w:r>
        <w:rPr>
          <w:rFonts w:hint="eastAsia"/>
        </w:rPr>
        <w:t xml:space="preserve"> UE.</w:t>
      </w:r>
      <w:r>
        <w:rPr>
          <w:rFonts w:eastAsia="宋体" w:hint="eastAsia"/>
        </w:rPr>
        <w:t xml:space="preserve"> </w:t>
      </w:r>
      <w:r w:rsidR="00F659EB">
        <w:rPr>
          <w:rFonts w:eastAsia="宋体"/>
        </w:rPr>
        <w:t>For instance</w:t>
      </w:r>
      <w:r>
        <w:rPr>
          <w:rFonts w:eastAsia="宋体" w:hint="eastAsia"/>
        </w:rPr>
        <w:t xml:space="preserve">, </w:t>
      </w:r>
      <w:r w:rsidR="00F659EB">
        <w:rPr>
          <w:rFonts w:eastAsia="宋体"/>
        </w:rPr>
        <w:t xml:space="preserve">UPT </w:t>
      </w:r>
      <w:r>
        <w:t>gains over legacy UE with ‘4-Tx &amp; max RANK-4’</w:t>
      </w:r>
      <w:r>
        <w:rPr>
          <w:rFonts w:eastAsia="宋体" w:hint="eastAsia"/>
        </w:rPr>
        <w:t xml:space="preserve"> are 43.32% and 35.10% for 64QAM and 256QAM respectively. </w:t>
      </w:r>
    </w:p>
    <w:p w14:paraId="6B0068B0" w14:textId="135B244E" w:rsidR="00706020" w:rsidRDefault="00C06CAB">
      <w:pPr>
        <w:spacing w:after="0"/>
        <w:jc w:val="center"/>
        <w:rPr>
          <w:rFonts w:eastAsia="宋体"/>
        </w:rPr>
      </w:pPr>
      <w:r>
        <w:rPr>
          <w:noProof/>
        </w:rPr>
        <w:drawing>
          <wp:inline distT="0" distB="0" distL="114300" distR="114300" wp14:anchorId="0AF9F6C5" wp14:editId="327C8B6E">
            <wp:extent cx="2339975" cy="1440180"/>
            <wp:effectExtent l="0" t="0" r="3175" b="7620"/>
            <wp:docPr id="14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 wp14:anchorId="6EFDC6B6" wp14:editId="18BD2676">
            <wp:extent cx="2339975" cy="1440180"/>
            <wp:effectExtent l="0" t="0" r="3175" b="7620"/>
            <wp:docPr id="2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D24C6" w14:textId="77777777" w:rsidR="00706020" w:rsidRDefault="00C06CAB">
      <w:pPr>
        <w:spacing w:after="0"/>
        <w:jc w:val="center"/>
        <w:rPr>
          <w:rFonts w:eastAsia="宋体"/>
        </w:rPr>
      </w:pPr>
      <w:r>
        <w:rPr>
          <w:rFonts w:eastAsia="宋体" w:hint="eastAsia"/>
        </w:rPr>
        <w:t>(a)                                                                           (b)</w:t>
      </w:r>
    </w:p>
    <w:p w14:paraId="383864B8" w14:textId="77777777" w:rsidR="00706020" w:rsidRDefault="00C06CAB">
      <w:pPr>
        <w:spacing w:after="0"/>
        <w:jc w:val="center"/>
      </w:pPr>
      <w:r>
        <w:rPr>
          <w:noProof/>
        </w:rPr>
        <w:lastRenderedPageBreak/>
        <w:drawing>
          <wp:inline distT="0" distB="0" distL="114300" distR="114300" wp14:anchorId="2B79378A" wp14:editId="64546539">
            <wp:extent cx="2339975" cy="1440180"/>
            <wp:effectExtent l="0" t="0" r="3175" b="7620"/>
            <wp:docPr id="4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 wp14:anchorId="14BC2F79" wp14:editId="127600CA">
            <wp:extent cx="2339975" cy="1440180"/>
            <wp:effectExtent l="0" t="0" r="3175" b="7620"/>
            <wp:docPr id="3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CC7CD" w14:textId="77777777" w:rsidR="00706020" w:rsidRDefault="00C06CAB">
      <w:pPr>
        <w:spacing w:after="0"/>
        <w:jc w:val="center"/>
      </w:pPr>
      <w:r>
        <w:rPr>
          <w:rFonts w:eastAsia="宋体" w:hint="eastAsia"/>
        </w:rPr>
        <w:t>(c)                                                                           (d)</w:t>
      </w:r>
    </w:p>
    <w:p w14:paraId="5C09DEF5" w14:textId="77777777" w:rsidR="00706020" w:rsidRDefault="00C06CAB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1</w:t>
      </w:r>
      <w:r>
        <w:rPr>
          <w:rFonts w:hint="eastAsia"/>
        </w:rPr>
        <w:t xml:space="preserve"> P</w:t>
      </w:r>
      <w:r>
        <w:t xml:space="preserve">erformance evaluation with ideal UL precoding (SVD-based) </w:t>
      </w:r>
      <w:r>
        <w:rPr>
          <w:rFonts w:eastAsia="宋体" w:hint="eastAsia"/>
        </w:rPr>
        <w:t xml:space="preserve">and up to 64QAM </w:t>
      </w:r>
      <w:r>
        <w:t>for ‘8-Tx &amp; max RANK-8’, ‘8-Tx &amp; max RANK-4’ and ‘4-Tx &amp; max RANK-4’: (a) Rank distribution, (b) average UPT, (c) 5%-ile UPT</w:t>
      </w:r>
      <w:r>
        <w:rPr>
          <w:rFonts w:eastAsia="宋体" w:hint="eastAsia"/>
        </w:rPr>
        <w:t xml:space="preserve">, (d) </w:t>
      </w:r>
      <w:r>
        <w:t>95%-ile UPT</w:t>
      </w:r>
    </w:p>
    <w:p w14:paraId="01BB54E5" w14:textId="77777777" w:rsidR="00706020" w:rsidRDefault="00C06CAB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noProof/>
        </w:rPr>
        <w:drawing>
          <wp:inline distT="0" distB="0" distL="114300" distR="114300" wp14:anchorId="5408F1F7" wp14:editId="76376D7D">
            <wp:extent cx="2339975" cy="1440180"/>
            <wp:effectExtent l="0" t="0" r="3175" b="7620"/>
            <wp:docPr id="9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 wp14:anchorId="47704FAB" wp14:editId="3AAD2551">
            <wp:extent cx="2339975" cy="1440180"/>
            <wp:effectExtent l="0" t="0" r="3175" b="7620"/>
            <wp:docPr id="7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</w:t>
      </w:r>
    </w:p>
    <w:p w14:paraId="0AB47A49" w14:textId="77777777" w:rsidR="00706020" w:rsidRDefault="00C06CAB">
      <w:pPr>
        <w:spacing w:after="0" w:line="240" w:lineRule="auto"/>
        <w:jc w:val="center"/>
        <w:rPr>
          <w:rFonts w:eastAsia="宋体"/>
        </w:rPr>
      </w:pPr>
      <w:r>
        <w:rPr>
          <w:rFonts w:eastAsia="宋体" w:hint="eastAsia"/>
        </w:rPr>
        <w:t>(a)                                                                           (b)</w:t>
      </w:r>
    </w:p>
    <w:p w14:paraId="48C3F2A0" w14:textId="77777777" w:rsidR="00706020" w:rsidRDefault="00C06CAB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 wp14:anchorId="1F7D783C" wp14:editId="2B7A472D">
            <wp:extent cx="2339975" cy="1440180"/>
            <wp:effectExtent l="0" t="0" r="3175" b="7620"/>
            <wp:docPr id="5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 wp14:anchorId="0D0957BA" wp14:editId="3A772DE6">
            <wp:extent cx="2339975" cy="1440180"/>
            <wp:effectExtent l="0" t="0" r="3175" b="7620"/>
            <wp:docPr id="8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FC620" w14:textId="77777777" w:rsidR="00706020" w:rsidRDefault="00C06CAB">
      <w:pPr>
        <w:spacing w:after="0" w:line="240" w:lineRule="auto"/>
        <w:jc w:val="center"/>
      </w:pPr>
      <w:r>
        <w:rPr>
          <w:rFonts w:eastAsia="宋体" w:hint="eastAsia"/>
        </w:rPr>
        <w:t>(c)                                                                           (d)</w:t>
      </w:r>
    </w:p>
    <w:p w14:paraId="49A0744B" w14:textId="77777777" w:rsidR="00706020" w:rsidRDefault="00C06CAB">
      <w:pPr>
        <w:snapToGrid w:val="0"/>
        <w:spacing w:beforeLines="30" w:before="72" w:afterLines="30" w:after="72" w:line="288" w:lineRule="auto"/>
        <w:jc w:val="center"/>
      </w:pPr>
      <w:r>
        <w:rPr>
          <w:rFonts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2</w:t>
      </w:r>
      <w:r>
        <w:rPr>
          <w:rFonts w:hint="eastAsia"/>
        </w:rPr>
        <w:t xml:space="preserve"> P</w:t>
      </w:r>
      <w:r>
        <w:t xml:space="preserve">erformance evaluation with ideal UL precoding (SVD-based) </w:t>
      </w:r>
      <w:r>
        <w:rPr>
          <w:rFonts w:eastAsia="宋体" w:hint="eastAsia"/>
        </w:rPr>
        <w:t xml:space="preserve">and up to 256QAM </w:t>
      </w:r>
      <w:r>
        <w:t>for ‘8-Tx &amp; max RANK-8’, ‘8-Tx &amp; max RANK-4’ and ‘4-Tx &amp; max RANK-4’: (a) Rank distribution, (b) average UPT, (c) 5%-ile UPT</w:t>
      </w:r>
      <w:r>
        <w:rPr>
          <w:rFonts w:eastAsia="宋体" w:hint="eastAsia"/>
        </w:rPr>
        <w:t xml:space="preserve">, (d) </w:t>
      </w:r>
      <w:r>
        <w:t>95%-ile UPT</w:t>
      </w:r>
    </w:p>
    <w:p w14:paraId="2B9A43B4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i/>
        </w:rPr>
      </w:pPr>
      <w:r>
        <w:rPr>
          <w:b/>
          <w:i/>
        </w:rPr>
        <w:t xml:space="preserve">Observation </w:t>
      </w:r>
      <w:r>
        <w:rPr>
          <w:rFonts w:eastAsia="宋体" w:hint="eastAsia"/>
          <w:b/>
          <w:i/>
        </w:rPr>
        <w:t>1</w:t>
      </w:r>
      <w:r>
        <w:rPr>
          <w:rFonts w:hint="eastAsia"/>
          <w:b/>
          <w:i/>
        </w:rPr>
        <w:t xml:space="preserve">: </w:t>
      </w:r>
      <w:r>
        <w:rPr>
          <w:i/>
        </w:rPr>
        <w:t>Regarding 8 Tx-UL operation, f</w:t>
      </w:r>
      <w:r>
        <w:rPr>
          <w:i/>
          <w:szCs w:val="20"/>
        </w:rPr>
        <w:t>rom the evaluation results, it can be observed that:</w:t>
      </w:r>
    </w:p>
    <w:p w14:paraId="58241DCA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i/>
          <w:szCs w:val="20"/>
        </w:rPr>
      </w:pPr>
      <w:r>
        <w:rPr>
          <w:rFonts w:hint="eastAsia"/>
          <w:i/>
          <w:szCs w:val="20"/>
        </w:rPr>
        <w:t xml:space="preserve">With the increase of a number of Tx(s), UL transmission can perform with higher RANK, system throughput can be improved significantly, regardless of up to 64QAM or 256QAM. </w:t>
      </w:r>
    </w:p>
    <w:p w14:paraId="7C97C092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i/>
          <w:szCs w:val="20"/>
        </w:rPr>
      </w:pPr>
      <w:r>
        <w:rPr>
          <w:rFonts w:eastAsia="宋体" w:hint="eastAsia"/>
          <w:i/>
          <w:szCs w:val="20"/>
        </w:rPr>
        <w:t>W</w:t>
      </w:r>
      <w:r>
        <w:rPr>
          <w:rFonts w:hint="eastAsia"/>
          <w:i/>
          <w:szCs w:val="20"/>
        </w:rPr>
        <w:t xml:space="preserve">hen focusing the cases of </w:t>
      </w:r>
      <w:r>
        <w:rPr>
          <w:rFonts w:hint="eastAsia"/>
          <w:i/>
          <w:szCs w:val="20"/>
        </w:rPr>
        <w:t>‘</w:t>
      </w:r>
      <w:r>
        <w:rPr>
          <w:rFonts w:hint="eastAsia"/>
          <w:i/>
          <w:szCs w:val="20"/>
        </w:rPr>
        <w:t>8-Tx &amp; max RANK-8</w:t>
      </w:r>
      <w:r>
        <w:rPr>
          <w:rFonts w:hint="eastAsia"/>
          <w:i/>
          <w:szCs w:val="20"/>
        </w:rPr>
        <w:t>’</w:t>
      </w:r>
      <w:r>
        <w:rPr>
          <w:rFonts w:hint="eastAsia"/>
          <w:i/>
          <w:szCs w:val="20"/>
        </w:rPr>
        <w:t xml:space="preserve"> and </w:t>
      </w:r>
      <w:r>
        <w:rPr>
          <w:rFonts w:hint="eastAsia"/>
          <w:i/>
          <w:szCs w:val="20"/>
        </w:rPr>
        <w:t>‘</w:t>
      </w:r>
      <w:r>
        <w:rPr>
          <w:rFonts w:hint="eastAsia"/>
          <w:i/>
          <w:szCs w:val="20"/>
        </w:rPr>
        <w:t>8-Tx &amp; max RANK-4</w:t>
      </w:r>
      <w:r>
        <w:rPr>
          <w:rFonts w:hint="eastAsia"/>
          <w:i/>
          <w:szCs w:val="20"/>
        </w:rPr>
        <w:t>’</w:t>
      </w:r>
      <w:r>
        <w:rPr>
          <w:rFonts w:hint="eastAsia"/>
          <w:i/>
          <w:szCs w:val="20"/>
        </w:rPr>
        <w:t>, we can find that supporting 8-layer UL transmission can sufficiently obtain the benefits by introducing 8-Tx for cell-</w:t>
      </w:r>
      <w:r>
        <w:rPr>
          <w:i/>
          <w:szCs w:val="20"/>
        </w:rPr>
        <w:t>center</w:t>
      </w:r>
      <w:r>
        <w:rPr>
          <w:rFonts w:hint="eastAsia"/>
          <w:i/>
          <w:szCs w:val="20"/>
        </w:rPr>
        <w:t xml:space="preserve"> UE.</w:t>
      </w:r>
    </w:p>
    <w:p w14:paraId="64C39A59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i/>
          <w:szCs w:val="20"/>
        </w:rPr>
      </w:pPr>
      <w:r>
        <w:rPr>
          <w:rFonts w:eastAsia="宋体" w:hint="eastAsia"/>
        </w:rPr>
        <w:t xml:space="preserve">For UL MIMO in Rel-18, </w:t>
      </w:r>
      <w:r>
        <w:rPr>
          <w:bCs/>
        </w:rPr>
        <w:t>target</w:t>
      </w:r>
      <w:r>
        <w:rPr>
          <w:rFonts w:eastAsia="宋体" w:hint="eastAsia"/>
          <w:bCs/>
        </w:rPr>
        <w:t xml:space="preserve"> UE is</w:t>
      </w:r>
      <w:r>
        <w:rPr>
          <w:bCs/>
        </w:rPr>
        <w:t xml:space="preserve"> CPE/FWA/vehicle/Industrial devices</w:t>
      </w:r>
      <w:r>
        <w:rPr>
          <w:rFonts w:eastAsia="宋体" w:hint="eastAsia"/>
          <w:bCs/>
        </w:rPr>
        <w:t xml:space="preserve"> which is assumed as higher capability UE compared with legacy UE. Supporting up to 8-Tx and up to 8-layer is the first step of the enhancement in Rel-18 for UL MIMO. </w:t>
      </w:r>
    </w:p>
    <w:p w14:paraId="3F05252B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 w:hint="eastAsia"/>
          <w:b/>
          <w:i/>
        </w:rPr>
        <w:t>Proposal 1</w:t>
      </w:r>
      <w:r>
        <w:rPr>
          <w:rFonts w:hint="eastAsia"/>
          <w:b/>
          <w:i/>
        </w:rPr>
        <w:t xml:space="preserve">: </w:t>
      </w:r>
      <w:r>
        <w:rPr>
          <w:i/>
        </w:rPr>
        <w:t>Regarding 8 Tx-UL operation</w:t>
      </w:r>
      <w:r>
        <w:rPr>
          <w:rFonts w:eastAsia="宋体" w:hint="eastAsia"/>
          <w:i/>
        </w:rPr>
        <w:t xml:space="preserve"> in Rel-18</w:t>
      </w:r>
      <w:r>
        <w:rPr>
          <w:i/>
        </w:rPr>
        <w:t xml:space="preserve">, </w:t>
      </w:r>
      <w:r>
        <w:rPr>
          <w:rFonts w:eastAsia="宋体"/>
          <w:i/>
        </w:rPr>
        <w:t>support 8-T</w:t>
      </w:r>
      <w:r>
        <w:rPr>
          <w:rFonts w:eastAsia="宋体" w:hint="eastAsia"/>
          <w:i/>
        </w:rPr>
        <w:t>x</w:t>
      </w:r>
      <w:r>
        <w:rPr>
          <w:rFonts w:eastAsia="宋体"/>
          <w:i/>
        </w:rPr>
        <w:t xml:space="preserve"> and </w:t>
      </w:r>
      <w:r>
        <w:rPr>
          <w:rFonts w:eastAsia="宋体" w:hint="eastAsia"/>
          <w:i/>
        </w:rPr>
        <w:t>up to 8</w:t>
      </w:r>
      <w:r>
        <w:rPr>
          <w:rFonts w:eastAsia="宋体"/>
          <w:i/>
        </w:rPr>
        <w:t xml:space="preserve"> layer</w:t>
      </w:r>
      <w:r>
        <w:rPr>
          <w:rFonts w:eastAsia="宋体" w:hint="eastAsia"/>
          <w:i/>
        </w:rPr>
        <w:t>s</w:t>
      </w:r>
      <w:r>
        <w:rPr>
          <w:rFonts w:eastAsia="宋体"/>
          <w:i/>
        </w:rPr>
        <w:t xml:space="preserve"> </w:t>
      </w:r>
      <w:r>
        <w:rPr>
          <w:rFonts w:eastAsia="宋体" w:hint="eastAsia"/>
          <w:i/>
        </w:rPr>
        <w:t xml:space="preserve">for </w:t>
      </w:r>
      <w:r>
        <w:rPr>
          <w:rFonts w:eastAsia="宋体"/>
          <w:i/>
        </w:rPr>
        <w:t>UL transmission</w:t>
      </w:r>
      <w:r>
        <w:rPr>
          <w:rFonts w:eastAsia="宋体" w:hint="eastAsia"/>
          <w:i/>
        </w:rPr>
        <w:t>.</w:t>
      </w:r>
    </w:p>
    <w:p w14:paraId="436FBE7C" w14:textId="77777777" w:rsidR="00706020" w:rsidRDefault="00C06CAB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lastRenderedPageBreak/>
        <w:t>DL type I 8-TX codebook vs. UL 4-Tx codebook based 8-Tx codebook</w:t>
      </w:r>
    </w:p>
    <w:p w14:paraId="30EB690C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For full-coherent codebook design, it may be based on DL type I 8-Tx codebook, or based on UL 4-Tx codebook. Details can be found in subclause 2.2.1. Simulation results of comparison of such two schemes are shown as below. </w:t>
      </w:r>
      <w:r>
        <w:rPr>
          <w:rFonts w:hint="eastAsia"/>
        </w:rPr>
        <w:t>The simulation assumption</w:t>
      </w:r>
      <w:r>
        <w:rPr>
          <w:rFonts w:eastAsia="宋体" w:hint="eastAsia"/>
        </w:rPr>
        <w:t>s</w:t>
      </w:r>
      <w:r>
        <w:rPr>
          <w:rFonts w:hint="eastAsia"/>
        </w:rPr>
        <w:t xml:space="preserve"> can be found in appendix</w:t>
      </w:r>
      <w:r>
        <w:rPr>
          <w:rFonts w:eastAsia="宋体" w:hint="eastAsia"/>
        </w:rPr>
        <w:t xml:space="preserve"> Table A-2</w:t>
      </w:r>
      <w:r>
        <w:rPr>
          <w:rFonts w:hint="eastAsia"/>
        </w:rPr>
        <w:t>.</w:t>
      </w:r>
    </w:p>
    <w:p w14:paraId="5229CE92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2:</w:t>
      </w:r>
      <w:r>
        <w:rPr>
          <w:rFonts w:eastAsia="宋体" w:hint="eastAsia"/>
          <w:i/>
          <w:iCs/>
        </w:rPr>
        <w:t xml:space="preserve"> Reusing the DL codebook (relevant to oversampling ratio, O1/O2) slightly outperforms enhanced UL codebook (based on legacy 4-Tx UL codebook).</w:t>
      </w:r>
    </w:p>
    <w:p w14:paraId="28E68F62" w14:textId="77777777" w:rsidR="00706020" w:rsidRDefault="00C06CAB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 wp14:anchorId="0928944B" wp14:editId="74CDBC83">
            <wp:extent cx="2339975" cy="1440180"/>
            <wp:effectExtent l="0" t="0" r="3175" b="7620"/>
            <wp:docPr id="10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 wp14:anchorId="13C5E16F" wp14:editId="29660BE9">
            <wp:extent cx="2339975" cy="1440180"/>
            <wp:effectExtent l="0" t="0" r="3175" b="7620"/>
            <wp:docPr id="13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75BFF" w14:textId="77777777" w:rsidR="00706020" w:rsidRDefault="00C06CAB">
      <w:pPr>
        <w:spacing w:after="0" w:line="240" w:lineRule="auto"/>
        <w:jc w:val="center"/>
        <w:rPr>
          <w:rFonts w:eastAsia="宋体"/>
        </w:rPr>
      </w:pPr>
      <w:r>
        <w:rPr>
          <w:rFonts w:eastAsia="宋体" w:hint="eastAsia"/>
        </w:rPr>
        <w:t>(a)                                                                           (b)</w:t>
      </w:r>
    </w:p>
    <w:p w14:paraId="0B3124B9" w14:textId="77777777" w:rsidR="00706020" w:rsidRDefault="00C06CAB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 wp14:anchorId="4AE3A00B" wp14:editId="197F9AE4">
            <wp:extent cx="2339975" cy="1440180"/>
            <wp:effectExtent l="0" t="0" r="3175" b="7620"/>
            <wp:docPr id="16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 wp14:anchorId="4F65EEF3" wp14:editId="148CBD1E">
            <wp:extent cx="2339975" cy="1440180"/>
            <wp:effectExtent l="0" t="0" r="3175" b="7620"/>
            <wp:docPr id="15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A93F0" w14:textId="77777777" w:rsidR="00706020" w:rsidRDefault="00C06CAB">
      <w:pPr>
        <w:spacing w:after="0" w:line="240" w:lineRule="auto"/>
        <w:jc w:val="center"/>
        <w:rPr>
          <w:rFonts w:eastAsia="宋体"/>
        </w:rPr>
      </w:pPr>
      <w:r>
        <w:rPr>
          <w:rFonts w:eastAsia="宋体" w:hint="eastAsia"/>
        </w:rPr>
        <w:t>(c)                                                                           (d)</w:t>
      </w:r>
    </w:p>
    <w:p w14:paraId="68EA4A02" w14:textId="77777777" w:rsidR="00706020" w:rsidRDefault="00C06CAB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3</w:t>
      </w:r>
      <w:r>
        <w:rPr>
          <w:rFonts w:hint="eastAsia"/>
        </w:rPr>
        <w:t xml:space="preserve"> P</w:t>
      </w:r>
      <w:r>
        <w:t xml:space="preserve">erformance evaluation with </w:t>
      </w:r>
      <w:r>
        <w:rPr>
          <w:rFonts w:eastAsia="宋体" w:hint="eastAsia"/>
        </w:rPr>
        <w:t>codebook based Tx</w:t>
      </w:r>
      <w:r>
        <w:t xml:space="preserve"> </w:t>
      </w:r>
      <w:r>
        <w:rPr>
          <w:rFonts w:eastAsia="宋体" w:hint="eastAsia"/>
        </w:rPr>
        <w:t xml:space="preserve">and up to 64QAM </w:t>
      </w:r>
      <w:r>
        <w:t>for ‘8-Tx &amp; max RANK-8’: (a) Rank distribution, (b) average UPT, (c) 5%-ile UPT</w:t>
      </w:r>
      <w:r>
        <w:rPr>
          <w:rFonts w:eastAsia="宋体" w:hint="eastAsia"/>
        </w:rPr>
        <w:t xml:space="preserve">, (d) </w:t>
      </w:r>
      <w:r>
        <w:t>95%-ile UPT</w:t>
      </w:r>
    </w:p>
    <w:p w14:paraId="7F26173F" w14:textId="77777777" w:rsidR="00706020" w:rsidRDefault="00C06CAB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Comparison of DL type I based 8-TX codebook with different oversampling settings</w:t>
      </w:r>
    </w:p>
    <w:p w14:paraId="7356DAFF" w14:textId="17A5B4F6" w:rsidR="00706020" w:rsidRDefault="00F659E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/>
        </w:rPr>
        <w:t xml:space="preserve">In order to </w:t>
      </w:r>
      <w:r w:rsidR="00C06CAB">
        <w:rPr>
          <w:rFonts w:eastAsia="宋体"/>
        </w:rPr>
        <w:t>facilitate</w:t>
      </w:r>
      <w:r>
        <w:rPr>
          <w:rFonts w:eastAsia="宋体"/>
        </w:rPr>
        <w:t xml:space="preserve"> subsequent UL codebook design</w:t>
      </w:r>
      <w:r w:rsidR="00C06CAB">
        <w:rPr>
          <w:rFonts w:eastAsia="宋体"/>
        </w:rPr>
        <w:t>/selection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w</w:t>
      </w:r>
      <w:r w:rsidR="00C06CAB">
        <w:rPr>
          <w:rFonts w:eastAsia="宋体" w:hint="eastAsia"/>
        </w:rPr>
        <w:t xml:space="preserve">e compare different values of oversampling, i.e., O1/O2. Simulation results of comparison are shown as below. </w:t>
      </w:r>
      <w:r w:rsidR="00C06CAB">
        <w:rPr>
          <w:rFonts w:hint="eastAsia"/>
        </w:rPr>
        <w:t>The simulation assumption</w:t>
      </w:r>
      <w:r w:rsidR="00C06CAB">
        <w:rPr>
          <w:rFonts w:eastAsia="宋体" w:hint="eastAsia"/>
        </w:rPr>
        <w:t>s</w:t>
      </w:r>
      <w:r w:rsidR="00C06CAB">
        <w:rPr>
          <w:rFonts w:hint="eastAsia"/>
        </w:rPr>
        <w:t xml:space="preserve"> can be found in appendix</w:t>
      </w:r>
      <w:r w:rsidR="00C06CAB">
        <w:rPr>
          <w:rFonts w:eastAsia="宋体" w:hint="eastAsia"/>
        </w:rPr>
        <w:t xml:space="preserve"> Table A-3</w:t>
      </w:r>
      <w:r w:rsidR="00C06CAB">
        <w:rPr>
          <w:rFonts w:hint="eastAsia"/>
        </w:rPr>
        <w:t>.</w:t>
      </w:r>
      <w:bookmarkStart w:id="0" w:name="_GoBack"/>
      <w:bookmarkEnd w:id="0"/>
    </w:p>
    <w:p w14:paraId="661C6670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3:</w:t>
      </w:r>
      <w:r>
        <w:rPr>
          <w:rFonts w:eastAsia="宋体" w:hint="eastAsia"/>
          <w:i/>
          <w:iCs/>
        </w:rPr>
        <w:t xml:space="preserve"> On oversampling settings,</w:t>
      </w:r>
    </w:p>
    <w:p w14:paraId="6A92D5FD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>With the increase of oversampling ratio(s) (especially for low-rank cases), significant performance gain can be observed for cell-edge UE, although average UPT gain may be limited.</w:t>
      </w:r>
    </w:p>
    <w:p w14:paraId="1E283C0E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>The trade-off between DCI overhead/UE complexity related to UL codebook size and UL transmission performance should be carefully handled.</w:t>
      </w:r>
    </w:p>
    <w:p w14:paraId="0894A335" w14:textId="77777777" w:rsidR="00706020" w:rsidRDefault="00C06CAB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lastRenderedPageBreak/>
        <w:drawing>
          <wp:inline distT="0" distB="0" distL="114300" distR="114300" wp14:anchorId="763FDD65" wp14:editId="0B1D600F">
            <wp:extent cx="2820035" cy="1647825"/>
            <wp:effectExtent l="0" t="0" r="18415" b="952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2003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00FAD660" wp14:editId="31FED9D2">
            <wp:extent cx="1561465" cy="734060"/>
            <wp:effectExtent l="0" t="0" r="635" b="889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5CB9F" w14:textId="77777777" w:rsidR="00706020" w:rsidRDefault="00C06CAB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eastAsia="宋体" w:hint="eastAsia"/>
        </w:rPr>
        <w:t>(a)</w:t>
      </w:r>
    </w:p>
    <w:p w14:paraId="15A1626A" w14:textId="77777777" w:rsidR="00706020" w:rsidRDefault="00C06CAB">
      <w:pPr>
        <w:snapToGrid w:val="0"/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 wp14:anchorId="18F728EE" wp14:editId="5CE9F70E">
            <wp:extent cx="2339975" cy="1440180"/>
            <wp:effectExtent l="0" t="0" r="3175" b="7620"/>
            <wp:docPr id="18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hint="eastAsia"/>
        </w:rPr>
        <w:t xml:space="preserve">  </w:t>
      </w:r>
      <w:r>
        <w:rPr>
          <w:noProof/>
        </w:rPr>
        <w:drawing>
          <wp:inline distT="0" distB="0" distL="114300" distR="114300" wp14:anchorId="16B7CC50" wp14:editId="2425CA5E">
            <wp:extent cx="2339975" cy="1440180"/>
            <wp:effectExtent l="0" t="0" r="3175" b="7620"/>
            <wp:docPr id="19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93334" w14:textId="77777777" w:rsidR="00706020" w:rsidRDefault="00C06CAB">
      <w:pPr>
        <w:spacing w:after="0" w:line="240" w:lineRule="auto"/>
        <w:jc w:val="center"/>
        <w:rPr>
          <w:rFonts w:eastAsia="宋体"/>
        </w:rPr>
      </w:pPr>
      <w:r>
        <w:rPr>
          <w:rFonts w:eastAsia="宋体" w:hint="eastAsia"/>
        </w:rPr>
        <w:t>(b)                                                                           (c)</w:t>
      </w:r>
    </w:p>
    <w:p w14:paraId="723E42A8" w14:textId="77777777" w:rsidR="00706020" w:rsidRDefault="00C06CAB">
      <w:pPr>
        <w:snapToGrid w:val="0"/>
        <w:spacing w:beforeLines="30" w:before="72" w:afterLines="30" w:after="72" w:line="288" w:lineRule="auto"/>
        <w:jc w:val="center"/>
        <w:rPr>
          <w:rFonts w:eastAsia="宋体"/>
        </w:rPr>
      </w:pPr>
      <w:r>
        <w:rPr>
          <w:rFonts w:hint="eastAsia"/>
          <w:b/>
          <w:bCs/>
        </w:rPr>
        <w:t xml:space="preserve">Figure </w:t>
      </w:r>
      <w:r>
        <w:rPr>
          <w:rFonts w:eastAsia="宋体" w:hint="eastAsia"/>
          <w:b/>
          <w:bCs/>
        </w:rPr>
        <w:t>4</w:t>
      </w:r>
      <w:r>
        <w:rPr>
          <w:rFonts w:hint="eastAsia"/>
        </w:rPr>
        <w:t xml:space="preserve"> P</w:t>
      </w:r>
      <w:r>
        <w:t xml:space="preserve">erformance evaluation with </w:t>
      </w:r>
      <w:r>
        <w:rPr>
          <w:rFonts w:eastAsia="宋体" w:hint="eastAsia"/>
        </w:rPr>
        <w:t>codebook based Tx</w:t>
      </w:r>
      <w:r>
        <w:t xml:space="preserve"> </w:t>
      </w:r>
      <w:r>
        <w:rPr>
          <w:rFonts w:eastAsia="宋体" w:hint="eastAsia"/>
        </w:rPr>
        <w:t>and up to 64QAM using different oversampling settings</w:t>
      </w:r>
      <w:r>
        <w:t>: (a) Rank distribution, (b) average UPT, (c) 5%-ile UPT</w:t>
      </w:r>
    </w:p>
    <w:p w14:paraId="59900F1B" w14:textId="77777777" w:rsidR="00706020" w:rsidRDefault="00C06CAB">
      <w:pPr>
        <w:numPr>
          <w:ilvl w:val="1"/>
          <w:numId w:val="8"/>
        </w:numPr>
        <w:tabs>
          <w:tab w:val="clear" w:pos="576"/>
        </w:tabs>
        <w:snapToGrid w:val="0"/>
        <w:spacing w:before="10" w:afterLines="50" w:after="120" w:line="288" w:lineRule="auto"/>
        <w:ind w:left="567" w:hanging="567"/>
        <w:jc w:val="both"/>
        <w:outlineLvl w:val="1"/>
        <w:rPr>
          <w:rFonts w:eastAsia="宋体"/>
          <w:b/>
          <w:sz w:val="24"/>
          <w:szCs w:val="20"/>
        </w:rPr>
      </w:pPr>
      <w:r>
        <w:rPr>
          <w:rFonts w:eastAsia="宋体" w:hint="eastAsia"/>
          <w:b/>
          <w:sz w:val="24"/>
          <w:szCs w:val="20"/>
        </w:rPr>
        <w:t>SRI/TPMI enhancement for enabling 8-TX UL transmission</w:t>
      </w:r>
    </w:p>
    <w:p w14:paraId="06A06431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iCs/>
        </w:rPr>
      </w:pPr>
      <w:r>
        <w:rPr>
          <w:rFonts w:eastAsia="宋体" w:hint="eastAsia"/>
        </w:rPr>
        <w:t xml:space="preserve">It has been agreed that </w:t>
      </w:r>
      <w:r>
        <w:rPr>
          <w:rFonts w:eastAsia="宋体" w:hint="eastAsia"/>
          <w:bCs/>
        </w:rPr>
        <w:t>codebook</w:t>
      </w:r>
      <w:r>
        <w:rPr>
          <w:rFonts w:eastAsia="宋体" w:hint="eastAsia"/>
        </w:rPr>
        <w:t xml:space="preserve"> based and non-codebook based UL transmission, </w:t>
      </w:r>
      <w:r>
        <w:t xml:space="preserve">full-coherent, partial-coherent and non-coherent UEs </w:t>
      </w:r>
      <w:r>
        <w:rPr>
          <w:rFonts w:eastAsia="宋体" w:hint="eastAsia"/>
        </w:rPr>
        <w:t>sho</w:t>
      </w:r>
      <w:r>
        <w:rPr>
          <w:rFonts w:eastAsia="宋体" w:hint="eastAsia"/>
          <w:iCs/>
        </w:rPr>
        <w:t xml:space="preserve">uld be studied for 8-Tx UL transmission in Rel-18, as follows.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06020" w14:paraId="35402E47" w14:textId="77777777">
        <w:tc>
          <w:tcPr>
            <w:tcW w:w="9576" w:type="dxa"/>
          </w:tcPr>
          <w:p w14:paraId="5230560F" w14:textId="77777777" w:rsidR="00706020" w:rsidRDefault="00C06CAB">
            <w:pPr>
              <w:snapToGrid w:val="0"/>
              <w:spacing w:after="0" w:line="312" w:lineRule="auto"/>
              <w:rPr>
                <w:b/>
                <w:iCs/>
              </w:rPr>
            </w:pPr>
            <w:r>
              <w:rPr>
                <w:b/>
                <w:iCs/>
              </w:rPr>
              <w:t>Agreement</w:t>
            </w:r>
          </w:p>
          <w:p w14:paraId="23626860" w14:textId="77777777" w:rsidR="00706020" w:rsidRDefault="00C06CAB">
            <w:pPr>
              <w:snapToGrid w:val="0"/>
              <w:spacing w:after="0" w:line="312" w:lineRule="auto"/>
              <w:rPr>
                <w:iCs/>
              </w:rPr>
            </w:pPr>
            <w:r>
              <w:rPr>
                <w:iCs/>
              </w:rPr>
              <w:t>Study fully-coherent, partially-coherent and non-coherent UEs for uplink transmission with 8TX UEs .</w:t>
            </w:r>
          </w:p>
          <w:p w14:paraId="114AE612" w14:textId="77777777" w:rsidR="00706020" w:rsidRDefault="00C06CAB">
            <w:pPr>
              <w:snapToGrid w:val="0"/>
              <w:spacing w:after="0" w:line="312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Agreement</w:t>
            </w:r>
          </w:p>
          <w:p w14:paraId="0169070D" w14:textId="77777777" w:rsidR="00706020" w:rsidRDefault="00C06CAB">
            <w:pPr>
              <w:snapToGrid w:val="0"/>
              <w:spacing w:after="0" w:line="312" w:lineRule="auto"/>
              <w:rPr>
                <w:rFonts w:eastAsia="宋体"/>
                <w:iCs/>
              </w:rPr>
            </w:pPr>
            <w:r>
              <w:rPr>
                <w:bCs/>
                <w:iCs/>
              </w:rPr>
              <w:t>For 8TX UE uplink transmission, study codebook- and non-codebook-based transmission with maximal layer number of both 4 and 8 layers.</w:t>
            </w:r>
          </w:p>
        </w:tc>
      </w:tr>
    </w:tbl>
    <w:p w14:paraId="7A3C283E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In this subclause, details of SRI/TPMI and rank indication for codebook based transmission and non codebook based transmission are further discussed, as well as 2 CWs and full power enhancement. </w:t>
      </w:r>
    </w:p>
    <w:p w14:paraId="70E0BEAE" w14:textId="77777777" w:rsidR="00706020" w:rsidRDefault="00C06CAB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C</w:t>
      </w:r>
      <w:r>
        <w:rPr>
          <w:rFonts w:eastAsia="宋体"/>
          <w:b/>
          <w:bCs/>
          <w:sz w:val="21"/>
          <w:szCs w:val="21"/>
        </w:rPr>
        <w:t xml:space="preserve">odebook </w:t>
      </w:r>
      <w:r>
        <w:rPr>
          <w:rFonts w:eastAsia="宋体" w:hint="eastAsia"/>
          <w:b/>
          <w:bCs/>
          <w:sz w:val="21"/>
          <w:szCs w:val="21"/>
        </w:rPr>
        <w:t xml:space="preserve">based </w:t>
      </w:r>
      <w:r>
        <w:rPr>
          <w:rFonts w:eastAsia="宋体"/>
          <w:b/>
          <w:bCs/>
          <w:sz w:val="21"/>
          <w:szCs w:val="21"/>
        </w:rPr>
        <w:t>transmission</w:t>
      </w:r>
    </w:p>
    <w:p w14:paraId="79000DDF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For codebook based transmission scheme design, the following aspects should be considered:</w:t>
      </w:r>
    </w:p>
    <w:p w14:paraId="12211D2D" w14:textId="77777777" w:rsidR="00706020" w:rsidRDefault="00C06CAB">
      <w:pPr>
        <w:numPr>
          <w:ilvl w:val="0"/>
          <w:numId w:val="11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  <w:szCs w:val="20"/>
        </w:rPr>
        <w:t xml:space="preserve">Precoding matrices design, i.e., </w:t>
      </w:r>
      <w:r>
        <w:rPr>
          <w:rFonts w:eastAsia="宋体" w:hint="eastAsia"/>
        </w:rPr>
        <w:t>candidate TPMI/precoding matrix set</w:t>
      </w:r>
    </w:p>
    <w:p w14:paraId="1B68EFE3" w14:textId="77777777" w:rsidR="00706020" w:rsidRDefault="00C06CAB">
      <w:pPr>
        <w:numPr>
          <w:ilvl w:val="0"/>
          <w:numId w:val="11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Codebook (#layer + TPMI) indication scheme in DCI</w:t>
      </w:r>
    </w:p>
    <w:p w14:paraId="23C79535" w14:textId="77777777" w:rsidR="00706020" w:rsidRDefault="00C06CAB">
      <w:pPr>
        <w:widowControl w:val="0"/>
        <w:numPr>
          <w:ilvl w:val="3"/>
          <w:numId w:val="8"/>
        </w:numPr>
        <w:tabs>
          <w:tab w:val="clear" w:pos="864"/>
        </w:tabs>
        <w:snapToGrid w:val="0"/>
        <w:spacing w:beforeLines="50" w:before="120" w:afterLines="50" w:after="120" w:line="288" w:lineRule="auto"/>
        <w:ind w:left="600" w:hanging="607"/>
        <w:jc w:val="both"/>
        <w:outlineLvl w:val="3"/>
        <w:rPr>
          <w:rFonts w:eastAsia="宋体"/>
        </w:rPr>
      </w:pPr>
      <w:r>
        <w:rPr>
          <w:rFonts w:eastAsia="宋体" w:hint="eastAsia"/>
          <w:b/>
          <w:bCs/>
          <w:szCs w:val="20"/>
        </w:rPr>
        <w:t>On precoding matrices design</w:t>
      </w:r>
    </w:p>
    <w:p w14:paraId="3AB3DF81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Regarding candidate TPMI/precoding matrix set, it has been reached an agreement for possible solutions as follows. NR Rel-15 DL Type I codebook scheme and NR Rel-15 UL </w:t>
      </w:r>
      <w:r>
        <w:rPr>
          <w:rFonts w:eastAsia="Times New Roman" w:cs="Times"/>
          <w:bCs/>
          <w:szCs w:val="20"/>
        </w:rPr>
        <w:t>2TX/4TX codebooks</w:t>
      </w:r>
      <w:r>
        <w:rPr>
          <w:rFonts w:eastAsia="宋体" w:cs="Times" w:hint="eastAsia"/>
          <w:bCs/>
          <w:szCs w:val="20"/>
        </w:rPr>
        <w:t xml:space="preserve"> are mainly basic candidates.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06020" w14:paraId="66EB0F98" w14:textId="77777777">
        <w:tc>
          <w:tcPr>
            <w:tcW w:w="9576" w:type="dxa"/>
          </w:tcPr>
          <w:p w14:paraId="21923C1F" w14:textId="77777777" w:rsidR="00706020" w:rsidRDefault="00C06CAB">
            <w:pPr>
              <w:snapToGrid w:val="0"/>
              <w:spacing w:after="0" w:line="312" w:lineRule="auto"/>
              <w:rPr>
                <w:rStyle w:val="apple-converted-space"/>
                <w:rFonts w:cs="Times"/>
                <w:b/>
                <w:bCs/>
                <w:color w:val="000000"/>
                <w:szCs w:val="20"/>
                <w:shd w:val="clear" w:color="auto" w:fill="FFFF00"/>
              </w:rPr>
            </w:pPr>
            <w:r>
              <w:rPr>
                <w:b/>
                <w:iCs/>
              </w:rPr>
              <w:t>Agreement</w:t>
            </w:r>
          </w:p>
          <w:p w14:paraId="02192617" w14:textId="77777777" w:rsidR="00706020" w:rsidRDefault="00C06CAB">
            <w:pPr>
              <w:snapToGrid w:val="0"/>
              <w:spacing w:after="0" w:line="312" w:lineRule="auto"/>
              <w:rPr>
                <w:rFonts w:eastAsia="Malgun Gothic" w:cs="Times"/>
                <w:szCs w:val="20"/>
                <w:lang w:eastAsia="ko-KR"/>
              </w:rPr>
            </w:pPr>
            <w:r>
              <w:rPr>
                <w:rFonts w:cs="Times"/>
                <w:bCs/>
                <w:szCs w:val="20"/>
              </w:rPr>
              <w:t>For 8TX UE codebook-based uplink transmission, down-select one of</w:t>
            </w:r>
          </w:p>
          <w:p w14:paraId="19D6F602" w14:textId="77777777" w:rsidR="00706020" w:rsidRDefault="00C06CAB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lastRenderedPageBreak/>
              <w:t>Alt1-a:</w:t>
            </w:r>
          </w:p>
          <w:p w14:paraId="66A8604D" w14:textId="77777777" w:rsidR="00706020" w:rsidRDefault="00C06CAB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Study NR Rel-15 UL 2TX/4TX codebooks and/or 8x1 antenna selection vector(s) as the starting point for design of the codebook for non-coherent UEs</w:t>
            </w:r>
          </w:p>
          <w:p w14:paraId="648355F1" w14:textId="77777777" w:rsidR="00706020" w:rsidRDefault="00C06CAB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Study NR Rel-15 DL Type I codebook as the starting point for design of the codebook for fully/partially-coherent UEs</w:t>
            </w:r>
          </w:p>
          <w:p w14:paraId="1D84F4F1" w14:textId="77777777" w:rsidR="00706020" w:rsidRDefault="00C06CAB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Alt1-b:</w:t>
            </w:r>
          </w:p>
          <w:p w14:paraId="10B574BB" w14:textId="77777777" w:rsidR="00706020" w:rsidRDefault="00C06CAB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Study NR Rel-15 UL 2TX/4TX codebooks and/or 8x1 antenna selection vector(s) as the starting point for design of the codebook for partially/non-coherent UEs</w:t>
            </w:r>
          </w:p>
          <w:p w14:paraId="1C4BDFBC" w14:textId="77777777" w:rsidR="00706020" w:rsidRDefault="00C06CAB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Study NR Rel-15 DL Type I codebook as the starting point for design of the codebook for fully-coherent UEs</w:t>
            </w:r>
          </w:p>
          <w:p w14:paraId="25D2F2CF" w14:textId="77777777" w:rsidR="00706020" w:rsidRDefault="00C06CAB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Alt2-a:</w:t>
            </w:r>
          </w:p>
          <w:p w14:paraId="28B9BBED" w14:textId="77777777" w:rsidR="00706020" w:rsidRDefault="00C06CAB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Study NR Rel-15 UL 2TX/4TX codebooks and/or 8x1 antenna selection vector(s) as the starting point for design of codebook for fully/partially/non-coherent UEs</w:t>
            </w:r>
          </w:p>
          <w:p w14:paraId="786B4CEF" w14:textId="77777777" w:rsidR="00706020" w:rsidRDefault="00C06CAB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Alt2-b:</w:t>
            </w:r>
          </w:p>
          <w:p w14:paraId="477364DC" w14:textId="77777777" w:rsidR="00706020" w:rsidRDefault="00C06CAB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Study NR Rel-15 UL 2TX/4TX codebooks and/or 8x1 antenna selection vector(s) in combination with those based on NR Rel-15 DL Type I codebooks as the starting point for design of codebook for fully/partially/non-coherent UEs</w:t>
            </w:r>
          </w:p>
          <w:p w14:paraId="30F12576" w14:textId="77777777" w:rsidR="00706020" w:rsidRDefault="00C06CAB">
            <w:pPr>
              <w:numPr>
                <w:ilvl w:val="0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Alt3:</w:t>
            </w:r>
          </w:p>
          <w:p w14:paraId="2E36FC08" w14:textId="77777777" w:rsidR="00706020" w:rsidRDefault="00C06CAB">
            <w:pPr>
              <w:numPr>
                <w:ilvl w:val="1"/>
                <w:numId w:val="12"/>
              </w:numPr>
              <w:snapToGrid w:val="0"/>
              <w:spacing w:after="0" w:line="312" w:lineRule="auto"/>
              <w:rPr>
                <w:rFonts w:eastAsia="Times New Roman" w:cs="Times"/>
                <w:szCs w:val="20"/>
              </w:rPr>
            </w:pPr>
            <w:r>
              <w:rPr>
                <w:rFonts w:eastAsia="Times New Roman" w:cs="Times"/>
                <w:bCs/>
                <w:szCs w:val="20"/>
              </w:rPr>
              <w:t>Study NR Rel-15 DL Type I codebook as the starting point for design of codebook for fully/partially/non-coherent UEs</w:t>
            </w:r>
          </w:p>
          <w:p w14:paraId="0E6F826C" w14:textId="77777777" w:rsidR="00706020" w:rsidRDefault="00C06CAB">
            <w:pPr>
              <w:snapToGrid w:val="0"/>
              <w:spacing w:beforeLines="30" w:before="72" w:afterLines="30" w:after="72" w:line="288" w:lineRule="auto"/>
              <w:jc w:val="both"/>
              <w:rPr>
                <w:rFonts w:eastAsia="宋体"/>
              </w:rPr>
            </w:pPr>
            <w:r>
              <w:rPr>
                <w:rFonts w:eastAsia="Times New Roman" w:cs="Times"/>
                <w:bCs/>
                <w:szCs w:val="20"/>
              </w:rPr>
              <w:t>Transmission using one or multiple precoders corresponding to one or multiple SRS resources can be studied as part of the above alternatives.</w:t>
            </w:r>
          </w:p>
        </w:tc>
      </w:tr>
    </w:tbl>
    <w:p w14:paraId="62C23A6B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lastRenderedPageBreak/>
        <w:t xml:space="preserve">The codebook design for </w:t>
      </w:r>
      <w:r>
        <w:t>full-coherent, partial-coherent and non-coherent UEs</w:t>
      </w:r>
      <w:r>
        <w:rPr>
          <w:rFonts w:eastAsia="宋体" w:hint="eastAsia"/>
        </w:rPr>
        <w:t xml:space="preserve"> are analyzed one by one as below. </w:t>
      </w:r>
    </w:p>
    <w:p w14:paraId="504812E8" w14:textId="77777777" w:rsidR="00706020" w:rsidRDefault="00C06CAB">
      <w:pPr>
        <w:numPr>
          <w:ilvl w:val="0"/>
          <w:numId w:val="13"/>
        </w:numPr>
        <w:snapToGrid w:val="0"/>
        <w:spacing w:beforeLines="30" w:before="72" w:afterLines="30" w:after="72" w:line="288" w:lineRule="auto"/>
        <w:outlineLvl w:val="4"/>
        <w:rPr>
          <w:rFonts w:eastAsia="宋体"/>
          <w:b/>
          <w:bCs/>
          <w:u w:val="single"/>
        </w:rPr>
      </w:pPr>
      <w:r>
        <w:rPr>
          <w:rFonts w:eastAsia="宋体" w:hint="eastAsia"/>
          <w:b/>
          <w:bCs/>
          <w:u w:val="single"/>
        </w:rPr>
        <w:t>D</w:t>
      </w:r>
      <w:r>
        <w:rPr>
          <w:rFonts w:hint="eastAsia"/>
          <w:b/>
          <w:bCs/>
          <w:u w:val="single"/>
        </w:rPr>
        <w:t>esign for full-coherent</w:t>
      </w:r>
      <w:r>
        <w:rPr>
          <w:rFonts w:eastAsia="宋体"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>8</w:t>
      </w:r>
      <w:r>
        <w:rPr>
          <w:rFonts w:eastAsia="宋体"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</w:rPr>
        <w:t>T</w:t>
      </w:r>
      <w:r>
        <w:rPr>
          <w:rFonts w:eastAsia="宋体" w:hint="eastAsia"/>
          <w:b/>
          <w:bCs/>
          <w:u w:val="single"/>
        </w:rPr>
        <w:t xml:space="preserve">x </w:t>
      </w:r>
      <w:r>
        <w:rPr>
          <w:rFonts w:hint="eastAsia"/>
          <w:b/>
          <w:bCs/>
          <w:u w:val="single"/>
        </w:rPr>
        <w:t xml:space="preserve">codebook </w:t>
      </w:r>
    </w:p>
    <w:p w14:paraId="780A27AB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Full-coherent 8-Tx codebook can be used for full-coherent UE.</w:t>
      </w:r>
    </w:p>
    <w:p w14:paraId="38A0BFB6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Candidate schemes are: </w:t>
      </w:r>
    </w:p>
    <w:p w14:paraId="09E774E0" w14:textId="77777777" w:rsidR="00706020" w:rsidRDefault="00C06CAB">
      <w:pPr>
        <w:numPr>
          <w:ilvl w:val="0"/>
          <w:numId w:val="14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Option 1: Reuse DL Type-I 8-Tx codebook. </w:t>
      </w:r>
    </w:p>
    <w:p w14:paraId="0F7B5AFE" w14:textId="77777777" w:rsidR="00706020" w:rsidRDefault="00C06CAB">
      <w:pPr>
        <w:pStyle w:val="ListParagraph"/>
        <w:numPr>
          <w:ilvl w:val="1"/>
          <w:numId w:val="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DL Type-I 8-Tx codebook scheme provides rank 1-8 codebooks. </w:t>
      </w:r>
    </w:p>
    <w:p w14:paraId="0A5E7CCC" w14:textId="77777777" w:rsidR="00706020" w:rsidRDefault="00C06CAB">
      <w:pPr>
        <w:pStyle w:val="ListParagraph"/>
        <w:numPr>
          <w:ilvl w:val="1"/>
          <w:numId w:val="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Whether all or subset of the DL Type-I 8-Tx codebook is used for UL can be further studied, e.g., candidate values of </w:t>
      </w:r>
      <w:r>
        <w:rPr>
          <w:rFonts w:eastAsia="宋体" w:hint="eastAsia"/>
          <w:i/>
          <w:iCs/>
        </w:rPr>
        <w:t>N</w:t>
      </w:r>
      <w:r>
        <w:rPr>
          <w:rFonts w:eastAsia="宋体" w:hint="eastAsia"/>
          <w:i/>
          <w:iCs/>
          <w:vertAlign w:val="subscript"/>
        </w:rPr>
        <w:t>1</w:t>
      </w:r>
      <w:r>
        <w:rPr>
          <w:rFonts w:eastAsia="宋体" w:hint="eastAsia"/>
          <w:i/>
          <w:iCs/>
        </w:rPr>
        <w:t>, N</w:t>
      </w:r>
      <w:r>
        <w:rPr>
          <w:rFonts w:eastAsia="宋体" w:hint="eastAsia"/>
          <w:i/>
          <w:iCs/>
          <w:vertAlign w:val="subscript"/>
        </w:rPr>
        <w:t>2</w:t>
      </w:r>
      <w:r>
        <w:rPr>
          <w:rFonts w:eastAsia="宋体" w:hint="eastAsia"/>
          <w:i/>
          <w:iCs/>
        </w:rPr>
        <w:t>, O</w:t>
      </w:r>
      <w:r>
        <w:rPr>
          <w:rFonts w:eastAsia="宋体" w:hint="eastAsia"/>
          <w:i/>
          <w:iCs/>
          <w:vertAlign w:val="subscript"/>
        </w:rPr>
        <w:t>1</w:t>
      </w:r>
      <w:r>
        <w:rPr>
          <w:rFonts w:eastAsia="宋体" w:hint="eastAsia"/>
          <w:i/>
          <w:iCs/>
        </w:rPr>
        <w:t>, O</w:t>
      </w:r>
      <w:r>
        <w:rPr>
          <w:rFonts w:eastAsia="宋体" w:hint="eastAsia"/>
          <w:i/>
          <w:iCs/>
          <w:vertAlign w:val="subscript"/>
        </w:rPr>
        <w:t>2</w:t>
      </w:r>
      <w:r>
        <w:rPr>
          <w:rFonts w:eastAsia="宋体" w:hint="eastAsia"/>
          <w:i/>
          <w:iCs/>
        </w:rPr>
        <w:t>, i</w:t>
      </w:r>
      <w:r>
        <w:rPr>
          <w:rFonts w:eastAsia="宋体" w:hint="eastAsia"/>
          <w:i/>
          <w:iCs/>
          <w:vertAlign w:val="subscript"/>
        </w:rPr>
        <w:t>1,1</w:t>
      </w:r>
      <w:r>
        <w:rPr>
          <w:rFonts w:eastAsia="宋体" w:hint="eastAsia"/>
          <w:i/>
          <w:iCs/>
        </w:rPr>
        <w:t>, i</w:t>
      </w:r>
      <w:r>
        <w:rPr>
          <w:rFonts w:eastAsia="宋体" w:hint="eastAsia"/>
          <w:i/>
          <w:iCs/>
          <w:vertAlign w:val="subscript"/>
        </w:rPr>
        <w:t>1,2</w:t>
      </w:r>
      <w:r>
        <w:rPr>
          <w:rFonts w:eastAsia="宋体" w:hint="eastAsia"/>
          <w:i/>
          <w:iCs/>
        </w:rPr>
        <w:t>, i</w:t>
      </w:r>
      <w:r>
        <w:rPr>
          <w:rFonts w:eastAsia="宋体" w:hint="eastAsia"/>
          <w:i/>
          <w:iCs/>
          <w:vertAlign w:val="subscript"/>
        </w:rPr>
        <w:t>1,3</w:t>
      </w:r>
      <w:r>
        <w:rPr>
          <w:rFonts w:eastAsia="宋体" w:hint="eastAsia"/>
          <w:i/>
          <w:iCs/>
        </w:rPr>
        <w:t>, i</w:t>
      </w:r>
      <w:r>
        <w:rPr>
          <w:rFonts w:eastAsia="宋体" w:hint="eastAsia"/>
          <w:i/>
          <w:iCs/>
          <w:vertAlign w:val="subscript"/>
        </w:rPr>
        <w:t>2</w:t>
      </w:r>
      <w:r>
        <w:rPr>
          <w:rFonts w:eastAsia="宋体" w:hint="eastAsia"/>
          <w:i/>
          <w:iCs/>
        </w:rPr>
        <w:t>,</w:t>
      </w:r>
      <w:r>
        <w:rPr>
          <w:rFonts w:eastAsia="宋体" w:hint="eastAsia"/>
        </w:rPr>
        <w:t xml:space="preserve"> codebookMode, etc..</w:t>
      </w:r>
    </w:p>
    <w:p w14:paraId="65E64C43" w14:textId="77777777" w:rsidR="00706020" w:rsidRDefault="00C06CAB">
      <w:pPr>
        <w:pStyle w:val="ListParagraph"/>
        <w:numPr>
          <w:ilvl w:val="1"/>
          <w:numId w:val="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>According to subclause 2.1.3, oversampling ratio(s) can be higher for lower rank for benefit of cell-edge UE, but can be lower for higher rank for benefit of lower overhead.</w:t>
      </w:r>
    </w:p>
    <w:p w14:paraId="4F08A258" w14:textId="77777777" w:rsidR="00706020" w:rsidRDefault="00C06CAB">
      <w:pPr>
        <w:numPr>
          <w:ilvl w:val="0"/>
          <w:numId w:val="14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Option 2: Reuse UL 4-Tx TPMI for full-coherent, with an additional phase offset.</w:t>
      </w:r>
    </w:p>
    <w:p w14:paraId="1948FB6A" w14:textId="4B1C0853" w:rsidR="00706020" w:rsidRDefault="00C06CAB">
      <w:pPr>
        <w:pStyle w:val="ListParagraph"/>
        <w:numPr>
          <w:ilvl w:val="1"/>
          <w:numId w:val="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UL 4-Tx codebook scheme provides rank 1/2/3/4 4-port codebook, which can be enhanced to rank 2/4/6/8 8-port codebook by using an additional phase offset </w:t>
      </w:r>
      <w:r>
        <w:rPr>
          <w:rFonts w:eastAsia="宋体" w:hint="eastAsia"/>
          <w:position w:val="-12"/>
        </w:rPr>
        <w:object w:dxaOrig="250" w:dyaOrig="366" w14:anchorId="58D13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.3pt" o:ole="">
            <v:imagedata r:id="rId23" o:title=""/>
          </v:shape>
          <o:OLEObject Type="Embed" ProgID="Equation.3" ShapeID="_x0000_i1025" DrawAspect="Content" ObjectID="_1721843517" r:id="rId24"/>
        </w:object>
      </w:r>
      <w:r>
        <w:rPr>
          <w:rFonts w:eastAsia="宋体" w:hint="eastAsia"/>
        </w:rPr>
        <w:t xml:space="preserve">. Then rank 1-8 8-port codebook can be determined as a subset of the </w:t>
      </w:r>
      <w:r>
        <w:rPr>
          <w:rFonts w:eastAsia="宋体"/>
        </w:rPr>
        <w:t>columns</w:t>
      </w:r>
      <w:r>
        <w:rPr>
          <w:rFonts w:eastAsia="宋体" w:hint="eastAsia"/>
        </w:rPr>
        <w:t xml:space="preserve">, e.g., the first </w:t>
      </w:r>
      <w:r>
        <w:rPr>
          <w:rFonts w:eastAsia="宋体" w:hint="eastAsia"/>
          <w:i/>
          <w:iCs/>
        </w:rPr>
        <w:t>R</w:t>
      </w:r>
      <w:r>
        <w:rPr>
          <w:rFonts w:eastAsia="宋体" w:hint="eastAsia"/>
        </w:rPr>
        <w:t xml:space="preserve"> (rank value) columns. E.g. </w:t>
      </w:r>
      <w:r>
        <w:rPr>
          <w:rFonts w:eastAsia="宋体" w:hint="eastAsia"/>
          <w:i/>
          <w:iCs/>
        </w:rPr>
        <w:t>W</w:t>
      </w:r>
      <w:r>
        <w:rPr>
          <w:rFonts w:eastAsia="宋体" w:hint="eastAsia"/>
          <w:i/>
          <w:iCs/>
          <w:vertAlign w:val="subscript"/>
        </w:rPr>
        <w:t>0</w:t>
      </w:r>
      <w:r>
        <w:rPr>
          <w:rFonts w:eastAsia="宋体" w:hint="eastAsia"/>
        </w:rPr>
        <w:t xml:space="preserve"> is a rank-4 4-port full-coherent codebook, which can be extended to rank-8 8-port codebook </w:t>
      </w:r>
      <w:r>
        <w:rPr>
          <w:rFonts w:eastAsia="宋体" w:hint="eastAsia"/>
          <w:position w:val="-12"/>
        </w:rPr>
        <w:object w:dxaOrig="466" w:dyaOrig="366" w14:anchorId="6E800865">
          <v:shape id="_x0000_i1026" type="#_x0000_t75" style="width:23.25pt;height:18.3pt" o:ole="">
            <v:imagedata r:id="rId25" o:title=""/>
          </v:shape>
          <o:OLEObject Type="Embed" ProgID="Equation.3" ShapeID="_x0000_i1026" DrawAspect="Content" ObjectID="_1721843518" r:id="rId26"/>
        </w:object>
      </w:r>
      <w:r>
        <w:rPr>
          <w:rFonts w:eastAsia="宋体" w:hint="eastAsia"/>
        </w:rPr>
        <w:t>, shown as below.</w:t>
      </w:r>
    </w:p>
    <w:p w14:paraId="1FE1C523" w14:textId="77777777" w:rsidR="00706020" w:rsidRDefault="00C06CAB">
      <w:pPr>
        <w:pStyle w:val="ListParagraph"/>
        <w:snapToGrid w:val="0"/>
        <w:spacing w:beforeLines="30" w:before="72" w:afterLines="30" w:after="72" w:line="288" w:lineRule="auto"/>
        <w:ind w:left="71" w:firstLineChars="0" w:firstLine="0"/>
        <w:jc w:val="center"/>
        <w:rPr>
          <w:rFonts w:eastAsia="宋体"/>
        </w:rPr>
      </w:pPr>
      <w:r>
        <w:rPr>
          <w:rFonts w:eastAsia="宋体" w:hint="eastAsia"/>
          <w:position w:val="-68"/>
        </w:rPr>
        <w:object w:dxaOrig="2930" w:dyaOrig="1490" w14:anchorId="40CEF46A">
          <v:shape id="_x0000_i1027" type="#_x0000_t75" style="width:146.75pt;height:74.75pt" o:ole="">
            <v:imagedata r:id="rId27" o:title=""/>
          </v:shape>
          <o:OLEObject Type="Embed" ProgID="Equation.3" ShapeID="_x0000_i1027" DrawAspect="Content" ObjectID="_1721843519" r:id="rId28"/>
        </w:object>
      </w:r>
      <w:r>
        <w:rPr>
          <w:rFonts w:eastAsia="宋体" w:hint="eastAsia"/>
        </w:rPr>
        <w:t xml:space="preserve"> </w:t>
      </w:r>
      <w:r>
        <w:rPr>
          <w:rFonts w:eastAsia="宋体" w:hint="eastAsia"/>
          <w:position w:val="-32"/>
        </w:rPr>
        <w:object w:dxaOrig="2505" w:dyaOrig="766" w14:anchorId="5E836BBC">
          <v:shape id="_x0000_i1028" type="#_x0000_t75" style="width:125.7pt;height:38.2pt" o:ole="">
            <v:imagedata r:id="rId29" o:title=""/>
          </v:shape>
          <o:OLEObject Type="Embed" ProgID="Equation.3" ShapeID="_x0000_i1028" DrawAspect="Content" ObjectID="_1721843520" r:id="rId30"/>
        </w:object>
      </w:r>
    </w:p>
    <w:p w14:paraId="335488F6" w14:textId="77777777" w:rsidR="00706020" w:rsidRDefault="00C06CAB">
      <w:pPr>
        <w:pStyle w:val="ListParagraph"/>
        <w:numPr>
          <w:ilvl w:val="1"/>
          <w:numId w:val="9"/>
        </w:numPr>
        <w:snapToGrid w:val="0"/>
        <w:spacing w:beforeLines="30" w:before="72" w:afterLines="30" w:after="72" w:line="288" w:lineRule="auto"/>
        <w:ind w:left="851" w:firstLineChars="0"/>
        <w:jc w:val="both"/>
        <w:rPr>
          <w:rFonts w:eastAsia="宋体"/>
        </w:rPr>
      </w:pPr>
      <w:r>
        <w:rPr>
          <w:rFonts w:eastAsia="宋体" w:hint="eastAsia"/>
        </w:rPr>
        <w:t xml:space="preserve">Number of candidate values of </w:t>
      </w:r>
      <w:r>
        <w:rPr>
          <w:rFonts w:eastAsia="宋体" w:hint="eastAsia"/>
          <w:position w:val="-12"/>
        </w:rPr>
        <w:object w:dxaOrig="250" w:dyaOrig="366" w14:anchorId="72C8F458">
          <v:shape id="_x0000_i1029" type="#_x0000_t75" style="width:12.75pt;height:18.3pt" o:ole="">
            <v:imagedata r:id="rId23" o:title=""/>
          </v:shape>
          <o:OLEObject Type="Embed" ProgID="Equation.3" ShapeID="_x0000_i1029" DrawAspect="Content" ObjectID="_1721843521" r:id="rId31"/>
        </w:object>
      </w:r>
      <w:r>
        <w:rPr>
          <w:rFonts w:eastAsia="宋体" w:hint="eastAsia"/>
        </w:rPr>
        <w:t xml:space="preserve"> should be further studied, e.g., 2, or 4</w:t>
      </w:r>
    </w:p>
    <w:p w14:paraId="4D171684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According to the simulation result, as shown in subclause 2.1.2, option 1 is slightly better than option 2. In addition, option 1 is more flexible than option 2, it may provide proper codebook scheme depending on UE capability and/or scenarios. </w:t>
      </w:r>
    </w:p>
    <w:p w14:paraId="09C794EE" w14:textId="77777777" w:rsidR="00706020" w:rsidRDefault="00C06CAB">
      <w:pPr>
        <w:numPr>
          <w:ilvl w:val="0"/>
          <w:numId w:val="13"/>
        </w:numPr>
        <w:snapToGrid w:val="0"/>
        <w:spacing w:beforeLines="30" w:before="72" w:afterLines="30" w:after="72" w:line="288" w:lineRule="auto"/>
        <w:outlineLvl w:val="4"/>
        <w:rPr>
          <w:rFonts w:eastAsia="宋体"/>
          <w:b/>
          <w:bCs/>
          <w:u w:val="single"/>
        </w:rPr>
      </w:pPr>
      <w:r>
        <w:rPr>
          <w:rFonts w:eastAsia="宋体" w:hint="eastAsia"/>
          <w:b/>
          <w:bCs/>
          <w:u w:val="single"/>
        </w:rPr>
        <w:t>D</w:t>
      </w:r>
      <w:r>
        <w:rPr>
          <w:rFonts w:hint="eastAsia"/>
          <w:b/>
          <w:bCs/>
          <w:u w:val="single"/>
        </w:rPr>
        <w:t>esign for partial-coherent</w:t>
      </w:r>
      <w:r>
        <w:rPr>
          <w:rFonts w:eastAsia="宋体"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>8</w:t>
      </w:r>
      <w:r>
        <w:rPr>
          <w:rFonts w:eastAsia="宋体"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</w:rPr>
        <w:t>T</w:t>
      </w:r>
      <w:r>
        <w:rPr>
          <w:rFonts w:eastAsia="宋体" w:hint="eastAsia"/>
          <w:b/>
          <w:bCs/>
          <w:u w:val="single"/>
        </w:rPr>
        <w:t xml:space="preserve">x </w:t>
      </w:r>
      <w:r>
        <w:rPr>
          <w:rFonts w:hint="eastAsia"/>
          <w:b/>
          <w:bCs/>
          <w:u w:val="single"/>
        </w:rPr>
        <w:t xml:space="preserve">codebook </w:t>
      </w:r>
    </w:p>
    <w:p w14:paraId="48A9332C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Partial-coherent 8-Tx codebook can be used for UE with partial-coherent UE, and full-coherent UE which also supports partial-coherent deployment. </w:t>
      </w:r>
    </w:p>
    <w:p w14:paraId="1E1CE81E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hint="eastAsia"/>
        </w:rPr>
        <w:t>8</w:t>
      </w:r>
      <w:r>
        <w:rPr>
          <w:rFonts w:eastAsia="宋体" w:hint="eastAsia"/>
        </w:rPr>
        <w:t xml:space="preserve">-Tx </w:t>
      </w:r>
      <w:r>
        <w:rPr>
          <w:rFonts w:hint="eastAsia"/>
        </w:rPr>
        <w:t xml:space="preserve">ports can be divided into </w:t>
      </w:r>
      <w:r>
        <w:rPr>
          <w:rFonts w:eastAsia="宋体" w:hint="eastAsia"/>
        </w:rPr>
        <w:t>multiple</w:t>
      </w:r>
      <w:r>
        <w:rPr>
          <w:rFonts w:hint="eastAsia"/>
        </w:rPr>
        <w:t xml:space="preserve"> port groups to support partial</w:t>
      </w:r>
      <w:r>
        <w:rPr>
          <w:rFonts w:eastAsia="宋体" w:hint="eastAsia"/>
        </w:rPr>
        <w:t>-</w:t>
      </w:r>
      <w:r>
        <w:rPr>
          <w:rFonts w:hint="eastAsia"/>
        </w:rPr>
        <w:t>coherent</w:t>
      </w:r>
      <w:r>
        <w:rPr>
          <w:rFonts w:eastAsia="宋体" w:hint="eastAsia"/>
        </w:rPr>
        <w:t xml:space="preserve">, where ports included in a port group are coherent, and ports cross port groups are not required to be coherent. </w:t>
      </w:r>
    </w:p>
    <w:p w14:paraId="5601852A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Partial-coherent 8-Tx should consider at least the following types:</w:t>
      </w:r>
    </w:p>
    <w:p w14:paraId="135E73ED" w14:textId="77777777" w:rsidR="00706020" w:rsidRDefault="00C06CAB">
      <w:pPr>
        <w:numPr>
          <w:ilvl w:val="0"/>
          <w:numId w:val="15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Partial-coherent type 1, i.e., 4+4: 2 port groups each with 4 ports, each port group has a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individual rank of 0-4.</w:t>
      </w:r>
    </w:p>
    <w:p w14:paraId="29921282" w14:textId="77777777" w:rsidR="00706020" w:rsidRDefault="00C06CAB">
      <w:pPr>
        <w:numPr>
          <w:ilvl w:val="0"/>
          <w:numId w:val="15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Partial-coherent type 2, i.e., 2+2+2+2: 4 port groups each with 2 ports, each port group has a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individual rank of 0-2.</w:t>
      </w:r>
    </w:p>
    <w:p w14:paraId="63DCBCAC" w14:textId="0D783285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Each port group may have an individual TPMI/precoding vector, or a shared TPMI/precoding vector, depending on antenna/panel layout assumption on UE. If a UE, especially for CPE, has similar antenna configuration to gNB, a shared TPMI/precoding vector is reasonable with lower overhead for TPMI indication. Regarding candidate codebook for each port group, DL type I 4-Tx codebook vs. UL 4-Tx codebook can be considered for 4-Tx port group, and UL 2-Tx codebook can be considered for 2-Tx port group. Further considerations are:</w:t>
      </w:r>
    </w:p>
    <w:p w14:paraId="263EFC36" w14:textId="77777777" w:rsidR="00706020" w:rsidRDefault="00C06CAB">
      <w:pPr>
        <w:numPr>
          <w:ilvl w:val="0"/>
          <w:numId w:val="15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DL type I 4-Tx codebook scheme provides more candidate codebooks than UL 4-Tx codebook scheme. But DL type I 4-Tx codebook scheme only supports full-coherent codebooks, while UL 4-Tx codebook scheme could support full+partial+non-coherent codebooks. Whether UL 4/2-Tx codebooks only refer to full-coherent part is needed to be evaluated further. </w:t>
      </w:r>
    </w:p>
    <w:p w14:paraId="595E6268" w14:textId="77777777" w:rsidR="00706020" w:rsidRDefault="00C06CAB">
      <w:pPr>
        <w:numPr>
          <w:ilvl w:val="0"/>
          <w:numId w:val="15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Free combinations of all possible rank+ TPMI for each port group may cause a huge number of candidate codebooks for partial-coherent. </w:t>
      </w:r>
    </w:p>
    <w:p w14:paraId="14F211DE" w14:textId="3404D6FB" w:rsidR="00706020" w:rsidRDefault="00C06CAB">
      <w:pPr>
        <w:numPr>
          <w:ilvl w:val="0"/>
          <w:numId w:val="15"/>
        </w:num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For each port group, rank can be independent. For each 4-port group, rank can be 0-4. For each 2-port group, rank can be 0-2. But </w:t>
      </w:r>
      <w:r>
        <w:rPr>
          <w:rFonts w:eastAsia="宋体"/>
        </w:rPr>
        <w:t xml:space="preserve">it should be precluded that </w:t>
      </w:r>
      <w:r>
        <w:rPr>
          <w:rFonts w:eastAsia="宋体" w:hint="eastAsia"/>
        </w:rPr>
        <w:t>rank</w:t>
      </w:r>
      <w:r>
        <w:rPr>
          <w:rFonts w:eastAsia="宋体"/>
        </w:rPr>
        <w:t>(</w:t>
      </w:r>
      <w:r>
        <w:rPr>
          <w:rFonts w:eastAsia="宋体" w:hint="eastAsia"/>
        </w:rPr>
        <w:t>s</w:t>
      </w:r>
      <w:r>
        <w:rPr>
          <w:rFonts w:eastAsia="宋体"/>
        </w:rPr>
        <w:t xml:space="preserve">) for each port group </w:t>
      </w:r>
      <w:r>
        <w:rPr>
          <w:rFonts w:eastAsia="宋体" w:hint="eastAsia"/>
        </w:rPr>
        <w:t xml:space="preserve">are </w:t>
      </w:r>
      <w:r>
        <w:rPr>
          <w:rFonts w:eastAsia="宋体"/>
        </w:rPr>
        <w:t xml:space="preserve">all </w:t>
      </w:r>
      <w:r>
        <w:rPr>
          <w:rFonts w:eastAsia="宋体" w:hint="eastAsia"/>
        </w:rPr>
        <w:t>zero.</w:t>
      </w:r>
    </w:p>
    <w:p w14:paraId="25A41C36" w14:textId="77777777" w:rsidR="00706020" w:rsidRDefault="00C06CAB">
      <w:pPr>
        <w:numPr>
          <w:ilvl w:val="0"/>
          <w:numId w:val="13"/>
        </w:numPr>
        <w:snapToGrid w:val="0"/>
        <w:spacing w:beforeLines="30" w:before="72" w:afterLines="30" w:after="72" w:line="288" w:lineRule="auto"/>
        <w:outlineLvl w:val="4"/>
        <w:rPr>
          <w:rFonts w:eastAsia="宋体"/>
          <w:b/>
          <w:bCs/>
          <w:u w:val="single"/>
        </w:rPr>
      </w:pPr>
      <w:r>
        <w:rPr>
          <w:rFonts w:eastAsia="宋体" w:hint="eastAsia"/>
          <w:b/>
          <w:bCs/>
          <w:u w:val="single"/>
        </w:rPr>
        <w:t>D</w:t>
      </w:r>
      <w:r>
        <w:rPr>
          <w:rFonts w:hint="eastAsia"/>
          <w:b/>
          <w:bCs/>
          <w:u w:val="single"/>
        </w:rPr>
        <w:t xml:space="preserve">esign for </w:t>
      </w:r>
      <w:r>
        <w:rPr>
          <w:rFonts w:eastAsia="宋体" w:hint="eastAsia"/>
          <w:b/>
          <w:bCs/>
          <w:u w:val="single"/>
        </w:rPr>
        <w:t>non</w:t>
      </w:r>
      <w:r>
        <w:rPr>
          <w:rFonts w:hint="eastAsia"/>
          <w:b/>
          <w:bCs/>
          <w:u w:val="single"/>
        </w:rPr>
        <w:t>-coherent</w:t>
      </w:r>
      <w:r>
        <w:rPr>
          <w:rFonts w:eastAsia="宋体" w:hint="eastAsia"/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>8</w:t>
      </w:r>
      <w:r>
        <w:rPr>
          <w:rFonts w:eastAsia="宋体" w:hint="eastAsia"/>
          <w:b/>
          <w:bCs/>
          <w:u w:val="single"/>
        </w:rPr>
        <w:t>-</w:t>
      </w:r>
      <w:r>
        <w:rPr>
          <w:rFonts w:hint="eastAsia"/>
          <w:b/>
          <w:bCs/>
          <w:u w:val="single"/>
        </w:rPr>
        <w:t>T</w:t>
      </w:r>
      <w:r>
        <w:rPr>
          <w:rFonts w:eastAsia="宋体" w:hint="eastAsia"/>
          <w:b/>
          <w:bCs/>
          <w:u w:val="single"/>
        </w:rPr>
        <w:t xml:space="preserve">x </w:t>
      </w:r>
      <w:r>
        <w:rPr>
          <w:rFonts w:hint="eastAsia"/>
          <w:b/>
          <w:bCs/>
          <w:u w:val="single"/>
        </w:rPr>
        <w:t xml:space="preserve">codebook </w:t>
      </w:r>
    </w:p>
    <w:p w14:paraId="23DAFDB0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Non-coherent 8-Tx codebook can be used for UE with non-coherent UE, partially+non coherent UE, and fully+partially+non coherent UE. </w:t>
      </w:r>
    </w:p>
    <w:p w14:paraId="23431A03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There are 255 codebooks considering full flexibility. If UL 4-Tx and UL 2-Tx codebook scheme with partially and non coherent is adopted for partially coherent codebook, it may not need non-coherent 8Tx codebooks. If DL type I codebook scheme or UL 4-Tx and UL 2-Tx codebook scheme without partially and non coherent is adopted, it may need non-coherent 8-Tx codebooks.</w:t>
      </w:r>
    </w:p>
    <w:p w14:paraId="6049AD18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Non-coherent 8-Tx codebook can be seen as eight 1-port groups, each group has rank 0 or 1, no TPMI is needed for each 1-port group. </w:t>
      </w:r>
    </w:p>
    <w:p w14:paraId="058260EB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2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Alt 1-a is preferred.</w:t>
      </w:r>
    </w:p>
    <w:p w14:paraId="75CCB9C3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lastRenderedPageBreak/>
        <w:t>Full-coherent codebook can be based on NR Rel-15 DL type I;</w:t>
      </w:r>
    </w:p>
    <w:p w14:paraId="49FF55FD" w14:textId="38B834B9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 xml:space="preserve">Some parameters can be optimized per rank, e.g., oversampling value can be </w:t>
      </w:r>
      <w:r>
        <w:rPr>
          <w:rFonts w:eastAsia="宋体"/>
          <w:i/>
        </w:rPr>
        <w:t>higher</w:t>
      </w:r>
      <w:r>
        <w:rPr>
          <w:rFonts w:eastAsia="宋体" w:hint="eastAsia"/>
          <w:i/>
        </w:rPr>
        <w:t xml:space="preserve"> for lower rank(s).</w:t>
      </w:r>
    </w:p>
    <w:p w14:paraId="6392B754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Partial-coherent codebook can be based on NR Rel-15 UL 4-Tx/2-Tx UL codebooks</w:t>
      </w:r>
    </w:p>
    <w:p w14:paraId="0E900B5A" w14:textId="0DCB795F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 xml:space="preserve">FFS: only full coherent UL 4-Tx/2-Tx UL codebooks vs. </w:t>
      </w:r>
      <w:r>
        <w:rPr>
          <w:rFonts w:eastAsia="宋体"/>
          <w:i/>
        </w:rPr>
        <w:t>f</w:t>
      </w:r>
      <w:r>
        <w:rPr>
          <w:rFonts w:eastAsia="宋体" w:hint="eastAsia"/>
          <w:i/>
        </w:rPr>
        <w:t>ull+partial+non coherent UL 4-Tx/2-Tx UL codebooks</w:t>
      </w:r>
    </w:p>
    <w:p w14:paraId="47103C82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For non-coherent codebook,</w:t>
      </w:r>
    </w:p>
    <w:p w14:paraId="54EE25A3" w14:textId="77777777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FFS: full flexibility vs. partial flexibility</w:t>
      </w:r>
    </w:p>
    <w:p w14:paraId="4F26B2F5" w14:textId="77777777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FFS: whether to be supported by some of partial coherent codebooks</w:t>
      </w:r>
    </w:p>
    <w:p w14:paraId="1AAC4B8E" w14:textId="77777777" w:rsidR="00706020" w:rsidRPr="00C077E3" w:rsidRDefault="00C06CAB">
      <w:pPr>
        <w:widowControl w:val="0"/>
        <w:numPr>
          <w:ilvl w:val="3"/>
          <w:numId w:val="8"/>
        </w:numPr>
        <w:tabs>
          <w:tab w:val="clear" w:pos="864"/>
        </w:tabs>
        <w:snapToGrid w:val="0"/>
        <w:spacing w:beforeLines="50" w:before="120" w:afterLines="50" w:after="120" w:line="288" w:lineRule="auto"/>
        <w:ind w:left="600" w:hanging="607"/>
        <w:jc w:val="both"/>
        <w:outlineLvl w:val="3"/>
        <w:rPr>
          <w:rFonts w:eastAsia="宋体"/>
          <w:b/>
          <w:bCs/>
          <w:szCs w:val="20"/>
        </w:rPr>
      </w:pPr>
      <w:r>
        <w:rPr>
          <w:rFonts w:eastAsia="宋体" w:hint="eastAsia"/>
          <w:b/>
          <w:bCs/>
          <w:szCs w:val="20"/>
        </w:rPr>
        <w:t xml:space="preserve">On </w:t>
      </w:r>
      <w:r w:rsidRPr="00C077E3">
        <w:rPr>
          <w:rFonts w:eastAsia="宋体"/>
          <w:b/>
          <w:bCs/>
          <w:szCs w:val="20"/>
        </w:rPr>
        <w:t xml:space="preserve">TPMI and number of layers indication </w:t>
      </w:r>
    </w:p>
    <w:p w14:paraId="5EDB454D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 xml:space="preserve">With above design for full/partial/non-coherent 8-Tx codebooks, another key point is for indication of the codebooks including indication of rank (i.e., number of layers), and TPMI/precoding matrix, as shown in table 1. </w:t>
      </w:r>
    </w:p>
    <w:p w14:paraId="1CFE7617" w14:textId="77777777" w:rsidR="00706020" w:rsidRDefault="00C06CAB">
      <w:pPr>
        <w:snapToGrid w:val="0"/>
        <w:spacing w:beforeLines="30" w:before="72" w:afterLines="30" w:after="72" w:line="288" w:lineRule="auto"/>
        <w:jc w:val="center"/>
        <w:rPr>
          <w:rFonts w:asciiTheme="minorHAnsi" w:eastAsia="宋体"/>
          <w:b/>
          <w:bCs/>
        </w:rPr>
      </w:pPr>
      <w:r>
        <w:rPr>
          <w:rFonts w:asciiTheme="minorHAnsi" w:eastAsia="宋体" w:hint="eastAsia"/>
          <w:b/>
          <w:bCs/>
        </w:rPr>
        <w:t>Table 1: Rank(s) and TPMI(s) to be indicated</w:t>
      </w:r>
    </w:p>
    <w:tbl>
      <w:tblPr>
        <w:tblW w:w="584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440"/>
        <w:gridCol w:w="1228"/>
        <w:gridCol w:w="1483"/>
      </w:tblGrid>
      <w:tr w:rsidR="00706020" w14:paraId="16E42AED" w14:textId="7777777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4FF09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case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B8DC53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# of layers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E9571B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shared TPMI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BFA9DC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or separate TPMI</w:t>
            </w:r>
          </w:p>
        </w:tc>
      </w:tr>
      <w:tr w:rsidR="00706020" w14:paraId="33469051" w14:textId="77777777">
        <w:trPr>
          <w:trHeight w:val="33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F7CF2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1 group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792841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(1~8)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10A255F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D488C99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</w:tr>
      <w:tr w:rsidR="00706020" w14:paraId="1752CACC" w14:textId="7777777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1B38E3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 groups-1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21E8D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(0~4)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3AE900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209A6DB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</w:tr>
      <w:tr w:rsidR="00706020" w14:paraId="653130B3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AA02A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 groups-2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1F63F9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(0~4)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AEC78" w14:textId="77777777" w:rsidR="00706020" w:rsidRDefault="00706020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25EAD74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</w:tr>
      <w:tr w:rsidR="00706020" w14:paraId="38A12893" w14:textId="7777777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264302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E5607E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(0~2)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B3A786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62EB34C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</w:tr>
      <w:tr w:rsidR="00706020" w14:paraId="3D7D8E59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E7190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7752D6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(0~2)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B1DE6A" w14:textId="77777777" w:rsidR="00706020" w:rsidRDefault="00706020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CAE8052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</w:tr>
      <w:tr w:rsidR="00706020" w14:paraId="55D273B3" w14:textId="77777777">
        <w:trPr>
          <w:trHeight w:val="90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CACDE4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96A56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(0~2)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13C28" w14:textId="77777777" w:rsidR="00706020" w:rsidRDefault="00706020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2EDBF58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</w:tr>
      <w:tr w:rsidR="00706020" w14:paraId="6184C01B" w14:textId="77777777">
        <w:trPr>
          <w:trHeight w:val="357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D86FA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4 groups-4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FDC57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(0~2)</w:t>
            </w:r>
          </w:p>
        </w:tc>
        <w:tc>
          <w:tcPr>
            <w:tcW w:w="12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54E64B" w14:textId="77777777" w:rsidR="00706020" w:rsidRDefault="00706020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613D2A5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TPMI</w:t>
            </w:r>
          </w:p>
        </w:tc>
      </w:tr>
      <w:tr w:rsidR="00706020" w14:paraId="3FFCA836" w14:textId="77777777">
        <w:trPr>
          <w:trHeight w:val="23"/>
          <w:jc w:val="center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CAC68B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F8A34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CD5C037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F3BB0DB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706020" w14:paraId="7DF96B6F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DF39C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079944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8F8745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D451312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706020" w14:paraId="7BB498F6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B7B1E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CF24CF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C3FD28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DD3A6D9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706020" w14:paraId="3D93B40C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5D162B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2852C0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FB7580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AD7A2F6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706020" w14:paraId="6661D690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6F13CA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5707A5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D27EB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881608E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706020" w14:paraId="7FBBD46D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714E3E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D38AFF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836BF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1A91C9E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706020" w14:paraId="1FC136B7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163B0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EA4E25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C4E145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902E96A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  <w:tr w:rsidR="00706020" w14:paraId="1F13BAA3" w14:textId="77777777">
        <w:trPr>
          <w:trHeight w:val="23"/>
          <w:jc w:val="center"/>
        </w:trPr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CCE97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8 groups-8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6E54F7" w14:textId="77777777" w:rsidR="00706020" w:rsidRDefault="00C06CAB">
            <w:pPr>
              <w:snapToGrid w:val="0"/>
              <w:spacing w:beforeLines="10" w:before="24" w:afterLines="10" w:after="24" w:line="240" w:lineRule="auto"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rank (0~1)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CBE66F8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F80E666" w14:textId="77777777" w:rsidR="00706020" w:rsidRDefault="00706020">
            <w:pPr>
              <w:snapToGrid w:val="0"/>
              <w:spacing w:beforeLines="10" w:before="24" w:afterLines="10" w:after="24" w:line="240" w:lineRule="auto"/>
              <w:jc w:val="both"/>
              <w:rPr>
                <w:rFonts w:eastAsia="宋体"/>
              </w:rPr>
            </w:pPr>
          </w:p>
        </w:tc>
      </w:tr>
    </w:tbl>
    <w:p w14:paraId="52EBC20D" w14:textId="77777777" w:rsidR="00706020" w:rsidRDefault="00706020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</w:p>
    <w:p w14:paraId="39804776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Generally there are following options:</w:t>
      </w:r>
    </w:p>
    <w:p w14:paraId="09425270" w14:textId="77777777" w:rsidR="00706020" w:rsidRDefault="00C06CAB">
      <w:pPr>
        <w:numPr>
          <w:ilvl w:val="0"/>
          <w:numId w:val="16"/>
        </w:numPr>
        <w:snapToGrid w:val="0"/>
        <w:spacing w:beforeLines="30" w:before="72" w:afterLines="30" w:after="72" w:line="288" w:lineRule="auto"/>
        <w:ind w:left="0" w:firstLine="0"/>
        <w:jc w:val="both"/>
        <w:rPr>
          <w:rFonts w:eastAsia="宋体"/>
        </w:rPr>
      </w:pPr>
      <w:r>
        <w:rPr>
          <w:rFonts w:eastAsia="宋体" w:hint="eastAsia"/>
        </w:rPr>
        <w:t>Option A. One joint field to indicate one or more ranks + one or more TPMIs,</w:t>
      </w:r>
    </w:p>
    <w:p w14:paraId="50613AA0" w14:textId="77777777" w:rsidR="00706020" w:rsidRDefault="00C06CAB">
      <w:pPr>
        <w:numPr>
          <w:ilvl w:val="0"/>
          <w:numId w:val="17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>E.g. one table for one or more groups of rank + (shared / separate) TPMI.</w:t>
      </w:r>
    </w:p>
    <w:p w14:paraId="3D12DED9" w14:textId="77777777" w:rsidR="00706020" w:rsidRDefault="00C06CAB">
      <w:pPr>
        <w:numPr>
          <w:ilvl w:val="0"/>
          <w:numId w:val="17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>First part of entries in the table correspond</w:t>
      </w:r>
      <w:r>
        <w:rPr>
          <w:rFonts w:eastAsia="宋体"/>
        </w:rPr>
        <w:t>s</w:t>
      </w:r>
      <w:r>
        <w:rPr>
          <w:rFonts w:eastAsia="宋体" w:hint="eastAsia"/>
        </w:rPr>
        <w:t xml:space="preserve"> to candidate codebooks for full-coherent, </w:t>
      </w:r>
      <w:r>
        <w:rPr>
          <w:rFonts w:eastAsia="宋体"/>
        </w:rPr>
        <w:t xml:space="preserve">and </w:t>
      </w:r>
      <w:r>
        <w:rPr>
          <w:rFonts w:eastAsia="宋体" w:hint="eastAsia"/>
        </w:rPr>
        <w:t>each entry indicates one rank value + one TPMI</w:t>
      </w:r>
    </w:p>
    <w:p w14:paraId="17FBF2B1" w14:textId="77777777" w:rsidR="00706020" w:rsidRDefault="00C06CAB">
      <w:pPr>
        <w:numPr>
          <w:ilvl w:val="0"/>
          <w:numId w:val="17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eastAsia="宋体"/>
        </w:rPr>
      </w:pPr>
      <w:r>
        <w:rPr>
          <w:rFonts w:eastAsia="宋体" w:hint="eastAsia"/>
        </w:rPr>
        <w:t xml:space="preserve">Second part of entries in the table correspond to candidate codebooks for partial-coherent codebooks, each entry indicates two/four rank values + one (shared) or more (separate) TPMIs. </w:t>
      </w:r>
    </w:p>
    <w:p w14:paraId="379A2B32" w14:textId="77777777" w:rsidR="00706020" w:rsidRDefault="00C06CAB">
      <w:pPr>
        <w:numPr>
          <w:ilvl w:val="0"/>
          <w:numId w:val="17"/>
        </w:numPr>
        <w:snapToGrid w:val="0"/>
        <w:spacing w:beforeLines="30" w:before="72" w:afterLines="30" w:after="72" w:line="288" w:lineRule="auto"/>
        <w:ind w:leftChars="200" w:left="800" w:hanging="400"/>
        <w:jc w:val="both"/>
        <w:rPr>
          <w:rFonts w:asciiTheme="minorHAnsi" w:eastAsia="宋体"/>
          <w:b/>
          <w:bCs/>
        </w:rPr>
      </w:pPr>
      <w:r>
        <w:rPr>
          <w:rFonts w:eastAsia="宋体" w:hint="eastAsia"/>
        </w:rPr>
        <w:t>Third part of entries in the table correspond to candidate codebooks for non-coherent codebooks, each entry indicates 8 rank values with 0 or 1.</w:t>
      </w:r>
    </w:p>
    <w:p w14:paraId="3077EE2A" w14:textId="77777777" w:rsidR="00706020" w:rsidRDefault="00C06CAB">
      <w:pPr>
        <w:numPr>
          <w:ilvl w:val="0"/>
          <w:numId w:val="16"/>
        </w:numPr>
        <w:snapToGrid w:val="0"/>
        <w:spacing w:beforeLines="30" w:before="72" w:afterLines="30" w:after="72" w:line="288" w:lineRule="auto"/>
        <w:ind w:left="0" w:firstLine="0"/>
        <w:jc w:val="both"/>
        <w:rPr>
          <w:rFonts w:eastAsia="宋体"/>
        </w:rPr>
      </w:pPr>
      <w:r>
        <w:rPr>
          <w:rFonts w:eastAsia="宋体" w:hint="eastAsia"/>
        </w:rPr>
        <w:t>Option B. Each port group corresponding to separate fields: indication of rank+TPMI for a port group</w:t>
      </w:r>
    </w:p>
    <w:p w14:paraId="03F8824D" w14:textId="77777777" w:rsidR="00706020" w:rsidRDefault="00C06CAB">
      <w:pPr>
        <w:numPr>
          <w:ilvl w:val="0"/>
          <w:numId w:val="17"/>
        </w:numPr>
        <w:snapToGrid w:val="0"/>
        <w:spacing w:beforeLines="30" w:before="72" w:afterLines="30" w:after="72" w:line="288" w:lineRule="auto"/>
        <w:ind w:left="0" w:firstLine="400"/>
        <w:jc w:val="both"/>
        <w:rPr>
          <w:rFonts w:eastAsia="宋体"/>
        </w:rPr>
      </w:pPr>
      <w:r>
        <w:rPr>
          <w:rFonts w:eastAsia="宋体" w:hint="eastAsia"/>
        </w:rPr>
        <w:lastRenderedPageBreak/>
        <w:t xml:space="preserve">Additional indication for # of port groups is needed. </w:t>
      </w:r>
    </w:p>
    <w:p w14:paraId="6FAB6A8F" w14:textId="77777777" w:rsidR="00706020" w:rsidRDefault="00C06CAB">
      <w:pPr>
        <w:numPr>
          <w:ilvl w:val="0"/>
          <w:numId w:val="17"/>
        </w:numPr>
        <w:snapToGrid w:val="0"/>
        <w:spacing w:beforeLines="30" w:before="72" w:afterLines="30" w:after="72" w:line="288" w:lineRule="auto"/>
        <w:ind w:left="0" w:firstLine="400"/>
        <w:jc w:val="both"/>
        <w:rPr>
          <w:rFonts w:eastAsia="宋体"/>
        </w:rPr>
      </w:pPr>
      <w:r>
        <w:rPr>
          <w:rFonts w:eastAsia="宋体" w:hint="eastAsia"/>
        </w:rPr>
        <w:t xml:space="preserve">One or more fields is determined based on number of port groups. </w:t>
      </w:r>
    </w:p>
    <w:p w14:paraId="1E23DEB2" w14:textId="77777777" w:rsidR="00706020" w:rsidRDefault="00C06CAB">
      <w:pPr>
        <w:numPr>
          <w:ilvl w:val="0"/>
          <w:numId w:val="16"/>
        </w:numPr>
        <w:snapToGrid w:val="0"/>
        <w:spacing w:beforeLines="30" w:before="72" w:afterLines="30" w:after="72" w:line="288" w:lineRule="auto"/>
        <w:ind w:left="0" w:firstLine="0"/>
        <w:jc w:val="both"/>
        <w:rPr>
          <w:rFonts w:eastAsia="宋体"/>
        </w:rPr>
      </w:pPr>
      <w:r>
        <w:rPr>
          <w:rFonts w:eastAsia="宋体" w:hint="eastAsia"/>
        </w:rPr>
        <w:t>Option C. One field for rank combination indication, and zero or more fields for a shared TPMI or multiple TPMIs (each for one port group).</w:t>
      </w:r>
    </w:p>
    <w:p w14:paraId="6123181F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3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indication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consider one of the following options:</w:t>
      </w:r>
    </w:p>
    <w:p w14:paraId="1A6145B7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Option A: One table, each entry indicating one or more ranks + one or more TPMIs for one or more port groups.</w:t>
      </w:r>
    </w:p>
    <w:p w14:paraId="20BC38E7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Option B: Indication for # of port groups, and  separate fields each indicating  rank+TPMI for a port group</w:t>
      </w:r>
    </w:p>
    <w:p w14:paraId="6FDFAAF7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Option C: One field for rank combination indication, and zero or more fields for a shared TPMI or multiple TPMIs (each TPMI corresponding to one port group).</w:t>
      </w:r>
    </w:p>
    <w:p w14:paraId="72AEB6A5" w14:textId="77777777" w:rsidR="00706020" w:rsidRDefault="00C06CAB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 w:hint="eastAsia"/>
          <w:b/>
          <w:bCs/>
          <w:sz w:val="21"/>
          <w:szCs w:val="21"/>
        </w:rPr>
        <w:t>Non-codebook based transmission</w:t>
      </w:r>
    </w:p>
    <w:p w14:paraId="33A1CDF4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t>or non-codebook based transmission</w:t>
      </w:r>
      <w:r>
        <w:rPr>
          <w:rFonts w:eastAsia="宋体" w:hint="eastAsia"/>
        </w:rPr>
        <w:t xml:space="preserve"> to support up to 8-Tx, the number </w:t>
      </w:r>
      <w:r>
        <w:rPr>
          <w:rFonts w:hint="eastAsia"/>
        </w:rPr>
        <w:t xml:space="preserve">of SRS resources in an SRS set </w:t>
      </w:r>
      <w:r>
        <w:rPr>
          <w:rFonts w:eastAsia="宋体" w:hint="eastAsia"/>
        </w:rPr>
        <w:t xml:space="preserve">can be enhanced </w:t>
      </w:r>
      <w:r>
        <w:rPr>
          <w:rFonts w:hint="eastAsia"/>
        </w:rPr>
        <w:t>to 8</w:t>
      </w:r>
      <w:r>
        <w:rPr>
          <w:rFonts w:eastAsia="宋体" w:hint="eastAsia"/>
        </w:rPr>
        <w:t>. That would cause a</w:t>
      </w:r>
      <w:r>
        <w:rPr>
          <w:rFonts w:eastAsia="宋体"/>
        </w:rPr>
        <w:t>n</w:t>
      </w:r>
      <w:r>
        <w:rPr>
          <w:rFonts w:eastAsia="宋体" w:hint="eastAsia"/>
        </w:rPr>
        <w:t xml:space="preserve"> 8-bit overhead of SRI field in DCI. In reality, so much flexibility may not necessary. It may be possible to </w:t>
      </w:r>
      <w:r>
        <w:rPr>
          <w:rFonts w:hint="eastAsia"/>
        </w:rPr>
        <w:t xml:space="preserve">design </w:t>
      </w:r>
      <w:r>
        <w:rPr>
          <w:rFonts w:eastAsia="宋体" w:hint="eastAsia"/>
        </w:rPr>
        <w:t xml:space="preserve">SRI values with a lower overhead and can meet typical requirement, e.g., considering 8-Tx with more than one panel, like multiple panels/ port groups in codebook based transmission. </w:t>
      </w:r>
    </w:p>
    <w:p w14:paraId="6166E6C6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</w:rPr>
      </w:pPr>
      <w:r>
        <w:rPr>
          <w:rFonts w:eastAsia="宋体" w:hint="eastAsia"/>
        </w:rPr>
        <w:t>For example, assuming a UE equipped with two 4-port panels corresponding to 2 port groups, for a certain rank value R for each port group, there is no need to support all possible combinations, and only the best R ports (SRS resources) according to measurement of UE is enough.</w:t>
      </w:r>
    </w:p>
    <w:p w14:paraId="43B031AA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4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non c</w:t>
      </w:r>
      <w:r>
        <w:rPr>
          <w:rFonts w:hint="eastAsia"/>
          <w:bCs/>
          <w:i/>
        </w:rPr>
        <w:t xml:space="preserve">odebook based </w:t>
      </w:r>
      <w:r>
        <w:rPr>
          <w:rFonts w:eastAsia="宋体" w:hint="eastAsia"/>
          <w:bCs/>
          <w:i/>
        </w:rPr>
        <w:t>transmission 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 xml:space="preserve">, </w:t>
      </w:r>
    </w:p>
    <w:p w14:paraId="596E2AA3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The number of SRS resources in an SRS set can be up to 8</w:t>
      </w:r>
    </w:p>
    <w:p w14:paraId="72668DEC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Potential optimization for SRI re-design considering DCI overhead, e.g., 8 bits or less</w:t>
      </w:r>
    </w:p>
    <w:p w14:paraId="635F875A" w14:textId="77777777" w:rsidR="00706020" w:rsidRDefault="00C06CAB">
      <w:pPr>
        <w:widowControl w:val="0"/>
        <w:numPr>
          <w:ilvl w:val="2"/>
          <w:numId w:val="8"/>
        </w:numPr>
        <w:tabs>
          <w:tab w:val="clear" w:pos="720"/>
        </w:tabs>
        <w:snapToGrid w:val="0"/>
        <w:spacing w:beforeLines="50" w:before="120" w:afterLines="50" w:after="120" w:line="288" w:lineRule="auto"/>
        <w:ind w:left="607" w:hanging="607"/>
        <w:jc w:val="both"/>
        <w:outlineLvl w:val="2"/>
        <w:rPr>
          <w:rFonts w:eastAsia="宋体"/>
          <w:b/>
          <w:bCs/>
          <w:sz w:val="21"/>
          <w:szCs w:val="21"/>
        </w:rPr>
      </w:pPr>
      <w:r>
        <w:rPr>
          <w:rFonts w:eastAsia="宋体"/>
          <w:b/>
          <w:bCs/>
          <w:sz w:val="21"/>
          <w:szCs w:val="21"/>
        </w:rPr>
        <w:t>CW-to-layer mapping enhancement</w:t>
      </w:r>
    </w:p>
    <w:p w14:paraId="62D861D5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</w:rPr>
      </w:pPr>
      <w:r>
        <w:rPr>
          <w:rFonts w:eastAsia="宋体" w:hint="eastAsia"/>
          <w:bCs/>
        </w:rPr>
        <w:t>2 CWs</w:t>
      </w:r>
      <w:r>
        <w:rPr>
          <w:rFonts w:hint="eastAsia"/>
          <w:bCs/>
        </w:rPr>
        <w:t xml:space="preserve"> </w:t>
      </w:r>
      <w:r>
        <w:rPr>
          <w:rFonts w:eastAsia="宋体" w:hint="eastAsia"/>
          <w:bCs/>
        </w:rPr>
        <w:t>should be supported for more than 4 layers UL 8-Tx transmission, for multiple panel simultaneous transmission, and for 2~4 layers.</w:t>
      </w:r>
    </w:p>
    <w:p w14:paraId="222E15ED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</w:rPr>
      </w:pPr>
      <w:r>
        <w:rPr>
          <w:rFonts w:eastAsia="宋体" w:hint="eastAsia"/>
          <w:bCs/>
        </w:rPr>
        <w:t xml:space="preserve">For 2~4 layers, 2 CWs provide more flexibility which can benefit for alleviating performance loss due to large difference among layers in reality, details can be found in [1]. </w:t>
      </w:r>
      <w:r>
        <w:rPr>
          <w:rFonts w:eastAsia="宋体"/>
          <w:bCs/>
        </w:rPr>
        <w:t>Besides, in our companion contribution [</w:t>
      </w:r>
      <w:r>
        <w:rPr>
          <w:rFonts w:eastAsia="宋体" w:hint="eastAsia"/>
          <w:bCs/>
        </w:rPr>
        <w:t>2</w:t>
      </w:r>
      <w:r>
        <w:rPr>
          <w:rFonts w:eastAsia="宋体"/>
          <w:bCs/>
        </w:rPr>
        <w:t>], we also provide some simulation results for multi-panel UL transmission, and based on that, we can observe significant performance by introducing two CWs for up to 4 layer</w:t>
      </w:r>
      <w:r>
        <w:rPr>
          <w:rFonts w:eastAsia="宋体" w:hint="eastAsia"/>
          <w:bCs/>
        </w:rPr>
        <w:t>s</w:t>
      </w:r>
      <w:r>
        <w:rPr>
          <w:rFonts w:eastAsia="宋体"/>
          <w:bCs/>
        </w:rPr>
        <w:t xml:space="preserve"> transmission compared with legacy.</w:t>
      </w:r>
    </w:p>
    <w:p w14:paraId="5D0BEE00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</w:rPr>
      </w:pPr>
      <w:r>
        <w:rPr>
          <w:rFonts w:eastAsia="宋体" w:hint="eastAsia"/>
          <w:bCs/>
        </w:rPr>
        <w:t xml:space="preserve">To support 2 CWs for UL transmission, we identified some potential spec impacts, such as sequence generator seed for scrambling, codeword-to-layer mapping, DCI format to support 2 CWs (for second TB: MCS, NDI, RV), and determining code rate, TB size when UCI is transmitted on PUSCH, etc.. </w:t>
      </w:r>
    </w:p>
    <w:p w14:paraId="2DB66C17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  <w:iCs/>
        </w:rPr>
      </w:pPr>
      <w:r>
        <w:rPr>
          <w:rFonts w:eastAsia="宋体" w:hint="eastAsia"/>
          <w:b/>
          <w:i/>
        </w:rPr>
        <w:t>Proposal 5</w:t>
      </w:r>
      <w:r>
        <w:rPr>
          <w:rFonts w:hint="eastAsia"/>
          <w:b/>
          <w:i/>
        </w:rPr>
        <w:t xml:space="preserve">: </w:t>
      </w:r>
      <w:r>
        <w:rPr>
          <w:bCs/>
          <w:i/>
          <w:iCs/>
        </w:rPr>
        <w:t xml:space="preserve">On 8-Tx UL transmission enhancement, 2 </w:t>
      </w:r>
      <w:r>
        <w:rPr>
          <w:rFonts w:hint="eastAsia"/>
          <w:bCs/>
          <w:i/>
          <w:iCs/>
        </w:rPr>
        <w:t>CWs for UL</w:t>
      </w:r>
      <w:r>
        <w:rPr>
          <w:bCs/>
          <w:i/>
          <w:iCs/>
        </w:rPr>
        <w:t xml:space="preserve"> transmission</w:t>
      </w:r>
      <w:r>
        <w:rPr>
          <w:rFonts w:eastAsia="宋体" w:hint="eastAsia"/>
          <w:bCs/>
          <w:i/>
          <w:iCs/>
        </w:rPr>
        <w:t xml:space="preserve"> should be supported for more than 4 layers UL 8-Tx transmission, for multiple panel simultaneous transmission, and for 2~4 layers. </w:t>
      </w:r>
    </w:p>
    <w:p w14:paraId="4A5D6C05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rPr>
          <w:rFonts w:eastAsia="宋体"/>
          <w:i/>
        </w:rPr>
      </w:pPr>
      <w:r>
        <w:rPr>
          <w:rFonts w:eastAsia="宋体"/>
          <w:i/>
        </w:rPr>
        <w:t>Condition of enabling &gt;1 CWs for UL transmission can be further studied in RAN1, e.g., if the number of T</w:t>
      </w:r>
      <w:r>
        <w:rPr>
          <w:rFonts w:eastAsia="宋体" w:hint="eastAsia"/>
          <w:i/>
        </w:rPr>
        <w:t>x</w:t>
      </w:r>
      <w:r>
        <w:rPr>
          <w:rFonts w:eastAsia="宋体"/>
          <w:i/>
        </w:rPr>
        <w:t>(s) and the number of UL layers exceed</w:t>
      </w:r>
      <w:r>
        <w:rPr>
          <w:rFonts w:eastAsia="宋体" w:hint="eastAsia"/>
          <w:i/>
        </w:rPr>
        <w:t>s</w:t>
      </w:r>
      <w:r>
        <w:rPr>
          <w:rFonts w:eastAsia="宋体"/>
          <w:i/>
        </w:rPr>
        <w:t xml:space="preserve"> threshold(s).</w:t>
      </w:r>
    </w:p>
    <w:p w14:paraId="7D05E876" w14:textId="77777777" w:rsidR="00706020" w:rsidRDefault="00C06CAB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Conclusion</w:t>
      </w:r>
    </w:p>
    <w:p w14:paraId="66B3DF3E" w14:textId="77777777" w:rsidR="00706020" w:rsidRDefault="00C06CAB">
      <w:pPr>
        <w:snapToGrid w:val="0"/>
        <w:spacing w:beforeLines="30" w:before="72" w:afterLines="30" w:after="72" w:line="288" w:lineRule="auto"/>
        <w:jc w:val="both"/>
      </w:pPr>
      <w:r>
        <w:rPr>
          <w:rFonts w:hint="eastAsia"/>
        </w:rPr>
        <w:t>I</w:t>
      </w:r>
      <w:r>
        <w:t xml:space="preserve">n this contribution, we </w:t>
      </w:r>
      <w:r>
        <w:rPr>
          <w:rFonts w:hint="eastAsia"/>
        </w:rPr>
        <w:t>provide</w:t>
      </w:r>
      <w:r>
        <w:t xml:space="preserve"> our initial views on Rel-18 </w:t>
      </w:r>
      <w:r>
        <w:rPr>
          <w:rFonts w:hint="eastAsia"/>
        </w:rPr>
        <w:t xml:space="preserve">UL </w:t>
      </w:r>
      <w:r>
        <w:t>MIMO</w:t>
      </w:r>
      <w:r>
        <w:rPr>
          <w:rFonts w:hint="eastAsia"/>
        </w:rPr>
        <w:t>. Observations</w:t>
      </w:r>
      <w:r>
        <w:rPr>
          <w:rFonts w:eastAsia="宋体" w:hint="eastAsia"/>
        </w:rPr>
        <w:t xml:space="preserve"> and</w:t>
      </w:r>
      <w:r>
        <w:rPr>
          <w:rFonts w:hint="eastAsia"/>
        </w:rPr>
        <w:t xml:space="preserve"> </w:t>
      </w:r>
      <w:r>
        <w:rPr>
          <w:rFonts w:eastAsia="宋体" w:hint="eastAsia"/>
        </w:rPr>
        <w:t>p</w:t>
      </w:r>
      <w:r>
        <w:rPr>
          <w:rFonts w:hint="eastAsia"/>
        </w:rPr>
        <w:t>roposals are listed as follows.</w:t>
      </w:r>
    </w:p>
    <w:p w14:paraId="1D88286A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i/>
        </w:rPr>
      </w:pPr>
      <w:r>
        <w:rPr>
          <w:b/>
          <w:i/>
        </w:rPr>
        <w:t xml:space="preserve">Observation </w:t>
      </w:r>
      <w:r>
        <w:rPr>
          <w:rFonts w:eastAsia="宋体" w:hint="eastAsia"/>
          <w:b/>
          <w:i/>
        </w:rPr>
        <w:t>1</w:t>
      </w:r>
      <w:r>
        <w:rPr>
          <w:rFonts w:hint="eastAsia"/>
          <w:b/>
          <w:i/>
        </w:rPr>
        <w:t xml:space="preserve">: </w:t>
      </w:r>
      <w:r>
        <w:rPr>
          <w:i/>
        </w:rPr>
        <w:t>Regarding 8 Tx-UL operation, f</w:t>
      </w:r>
      <w:r>
        <w:rPr>
          <w:i/>
          <w:szCs w:val="20"/>
        </w:rPr>
        <w:t>rom the evaluation results, it can be observed that:</w:t>
      </w:r>
    </w:p>
    <w:p w14:paraId="0B832AA6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i/>
          <w:szCs w:val="20"/>
        </w:rPr>
      </w:pPr>
      <w:r>
        <w:rPr>
          <w:rFonts w:hint="eastAsia"/>
          <w:i/>
          <w:szCs w:val="20"/>
        </w:rPr>
        <w:lastRenderedPageBreak/>
        <w:t xml:space="preserve">With the increase of a number of Tx(s), UL transmission can perform with higher RANK, system throughput can be improved significantly, regardless of up to 64QAM or 256QAM. </w:t>
      </w:r>
    </w:p>
    <w:p w14:paraId="4207E85D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jc w:val="both"/>
        <w:rPr>
          <w:i/>
          <w:szCs w:val="20"/>
        </w:rPr>
      </w:pPr>
      <w:r>
        <w:rPr>
          <w:rFonts w:eastAsia="宋体" w:hint="eastAsia"/>
          <w:i/>
          <w:szCs w:val="20"/>
        </w:rPr>
        <w:t>W</w:t>
      </w:r>
      <w:r>
        <w:rPr>
          <w:rFonts w:hint="eastAsia"/>
          <w:i/>
          <w:szCs w:val="20"/>
        </w:rPr>
        <w:t xml:space="preserve">hen focusing the cases of </w:t>
      </w:r>
      <w:r>
        <w:rPr>
          <w:rFonts w:hint="eastAsia"/>
          <w:i/>
          <w:szCs w:val="20"/>
        </w:rPr>
        <w:t>‘</w:t>
      </w:r>
      <w:r>
        <w:rPr>
          <w:rFonts w:hint="eastAsia"/>
          <w:i/>
          <w:szCs w:val="20"/>
        </w:rPr>
        <w:t>8-Tx &amp; max RANK-8</w:t>
      </w:r>
      <w:r>
        <w:rPr>
          <w:rFonts w:hint="eastAsia"/>
          <w:i/>
          <w:szCs w:val="20"/>
        </w:rPr>
        <w:t>’</w:t>
      </w:r>
      <w:r>
        <w:rPr>
          <w:rFonts w:hint="eastAsia"/>
          <w:i/>
          <w:szCs w:val="20"/>
        </w:rPr>
        <w:t xml:space="preserve"> and </w:t>
      </w:r>
      <w:r>
        <w:rPr>
          <w:rFonts w:hint="eastAsia"/>
          <w:i/>
          <w:szCs w:val="20"/>
        </w:rPr>
        <w:t>‘</w:t>
      </w:r>
      <w:r>
        <w:rPr>
          <w:rFonts w:hint="eastAsia"/>
          <w:i/>
          <w:szCs w:val="20"/>
        </w:rPr>
        <w:t>8-Tx &amp; max RANK-4</w:t>
      </w:r>
      <w:r>
        <w:rPr>
          <w:rFonts w:hint="eastAsia"/>
          <w:i/>
          <w:szCs w:val="20"/>
        </w:rPr>
        <w:t>’</w:t>
      </w:r>
      <w:r>
        <w:rPr>
          <w:rFonts w:hint="eastAsia"/>
          <w:i/>
          <w:szCs w:val="20"/>
        </w:rPr>
        <w:t>, we can find that supporting 8-layer UL transmission can sufficiently obtain the benefits by introducing 8-Tx for cell-</w:t>
      </w:r>
      <w:r>
        <w:rPr>
          <w:i/>
          <w:szCs w:val="20"/>
        </w:rPr>
        <w:t>center</w:t>
      </w:r>
      <w:r>
        <w:rPr>
          <w:rFonts w:hint="eastAsia"/>
          <w:i/>
          <w:szCs w:val="20"/>
        </w:rPr>
        <w:t xml:space="preserve"> UE.</w:t>
      </w:r>
    </w:p>
    <w:p w14:paraId="446A0B41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i/>
        </w:rPr>
      </w:pPr>
      <w:r>
        <w:rPr>
          <w:rFonts w:eastAsia="宋体" w:hint="eastAsia"/>
          <w:b/>
          <w:i/>
        </w:rPr>
        <w:t>Proposal 1</w:t>
      </w:r>
      <w:r>
        <w:rPr>
          <w:rFonts w:hint="eastAsia"/>
          <w:b/>
          <w:i/>
        </w:rPr>
        <w:t xml:space="preserve">: </w:t>
      </w:r>
      <w:r>
        <w:rPr>
          <w:i/>
        </w:rPr>
        <w:t>Regarding 8 Tx-UL operation</w:t>
      </w:r>
      <w:r>
        <w:rPr>
          <w:rFonts w:eastAsia="宋体" w:hint="eastAsia"/>
          <w:i/>
        </w:rPr>
        <w:t xml:space="preserve"> in Rel-18</w:t>
      </w:r>
      <w:r>
        <w:rPr>
          <w:i/>
        </w:rPr>
        <w:t xml:space="preserve">, </w:t>
      </w:r>
      <w:r>
        <w:rPr>
          <w:rFonts w:eastAsia="宋体"/>
          <w:i/>
        </w:rPr>
        <w:t>support 8-T</w:t>
      </w:r>
      <w:r>
        <w:rPr>
          <w:rFonts w:eastAsia="宋体" w:hint="eastAsia"/>
          <w:i/>
        </w:rPr>
        <w:t>x</w:t>
      </w:r>
      <w:r>
        <w:rPr>
          <w:rFonts w:eastAsia="宋体"/>
          <w:i/>
        </w:rPr>
        <w:t xml:space="preserve"> and </w:t>
      </w:r>
      <w:r>
        <w:rPr>
          <w:rFonts w:eastAsia="宋体" w:hint="eastAsia"/>
          <w:i/>
        </w:rPr>
        <w:t>up to 8</w:t>
      </w:r>
      <w:r>
        <w:rPr>
          <w:rFonts w:eastAsia="宋体"/>
          <w:i/>
        </w:rPr>
        <w:t xml:space="preserve"> layer</w:t>
      </w:r>
      <w:r>
        <w:rPr>
          <w:rFonts w:eastAsia="宋体" w:hint="eastAsia"/>
          <w:i/>
        </w:rPr>
        <w:t>s</w:t>
      </w:r>
      <w:r>
        <w:rPr>
          <w:rFonts w:eastAsia="宋体"/>
          <w:i/>
        </w:rPr>
        <w:t xml:space="preserve"> </w:t>
      </w:r>
      <w:r>
        <w:rPr>
          <w:rFonts w:eastAsia="宋体" w:hint="eastAsia"/>
          <w:i/>
        </w:rPr>
        <w:t xml:space="preserve">for </w:t>
      </w:r>
      <w:r>
        <w:rPr>
          <w:rFonts w:eastAsia="宋体"/>
          <w:i/>
        </w:rPr>
        <w:t>UL transmission</w:t>
      </w:r>
      <w:r>
        <w:rPr>
          <w:rFonts w:eastAsia="宋体" w:hint="eastAsia"/>
          <w:i/>
        </w:rPr>
        <w:t>.</w:t>
      </w:r>
    </w:p>
    <w:p w14:paraId="333EA3CA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2:</w:t>
      </w:r>
      <w:r>
        <w:rPr>
          <w:rFonts w:eastAsia="宋体" w:hint="eastAsia"/>
          <w:i/>
          <w:iCs/>
        </w:rPr>
        <w:t xml:space="preserve"> Reusing the DL codebook (relevant to oversampling ratio, O1/O2) slightly outperforms enhanced UL codebook (based on legacy 4-Tx UL codebook).</w:t>
      </w:r>
    </w:p>
    <w:p w14:paraId="051E5ACC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i/>
          <w:iCs/>
        </w:rPr>
      </w:pPr>
      <w:r>
        <w:rPr>
          <w:rFonts w:eastAsia="宋体" w:hint="eastAsia"/>
          <w:b/>
          <w:bCs/>
          <w:i/>
          <w:iCs/>
        </w:rPr>
        <w:t>Observation 3:</w:t>
      </w:r>
      <w:r>
        <w:rPr>
          <w:rFonts w:eastAsia="宋体" w:hint="eastAsia"/>
          <w:i/>
          <w:iCs/>
        </w:rPr>
        <w:t xml:space="preserve"> On oversampling settings,</w:t>
      </w:r>
    </w:p>
    <w:p w14:paraId="788DF27D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>With the increase of oversampling ratio(s) (especially for low-rank cases), significant performance gain can be observed for cell-edge UE, although average UPT gain may be limited.</w:t>
      </w:r>
    </w:p>
    <w:p w14:paraId="789C8FF4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rPr>
          <w:rFonts w:eastAsia="宋体"/>
          <w:i/>
          <w:iCs/>
        </w:rPr>
      </w:pPr>
      <w:r>
        <w:rPr>
          <w:rFonts w:eastAsia="宋体"/>
          <w:i/>
          <w:iCs/>
        </w:rPr>
        <w:t>The trade-off between DCI overhead/UE complexity related to UL codebook size and UL transmission performance should be carefully handled.</w:t>
      </w:r>
    </w:p>
    <w:p w14:paraId="294B8F3C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2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Alt 1-a is preferred.</w:t>
      </w:r>
    </w:p>
    <w:p w14:paraId="52C2B38F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Full-coherent codebook can be based on NR Rel-15 DL type I;</w:t>
      </w:r>
    </w:p>
    <w:p w14:paraId="126F48B9" w14:textId="77777777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Some parameters can be optimized per rank, e.g., oversampling value can be lower for lower rank(s).</w:t>
      </w:r>
    </w:p>
    <w:p w14:paraId="52459787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Partial-coherent codebook can be based on NR Rel-15 UL 4-Tx/2-Tx UL codebooks</w:t>
      </w:r>
    </w:p>
    <w:p w14:paraId="52D30A55" w14:textId="77777777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FFS: only full coherent UL 4-Tx/2-Tx UL codebooks vs. Full+partial+non coherent UL 4-Tx/2-Tx UL codebooks</w:t>
      </w:r>
    </w:p>
    <w:p w14:paraId="05403520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For non-coherent codebook,</w:t>
      </w:r>
    </w:p>
    <w:p w14:paraId="0B42C2BA" w14:textId="77777777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FFS: full flexibility vs. partial flexibility</w:t>
      </w:r>
    </w:p>
    <w:p w14:paraId="1B351298" w14:textId="77777777" w:rsidR="00706020" w:rsidRDefault="00C06CAB">
      <w:pPr>
        <w:numPr>
          <w:ilvl w:val="1"/>
          <w:numId w:val="10"/>
        </w:numPr>
        <w:snapToGrid w:val="0"/>
        <w:spacing w:beforeLines="30" w:before="72" w:afterLines="30" w:after="72" w:line="288" w:lineRule="auto"/>
        <w:ind w:left="82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FFS: whether to be supported by some of partial coherent codebooks</w:t>
      </w:r>
    </w:p>
    <w:p w14:paraId="5E170D76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3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c</w:t>
      </w:r>
      <w:r>
        <w:rPr>
          <w:rFonts w:hint="eastAsia"/>
          <w:bCs/>
          <w:i/>
        </w:rPr>
        <w:t xml:space="preserve">odebook </w:t>
      </w:r>
      <w:r>
        <w:rPr>
          <w:rFonts w:eastAsia="宋体" w:hint="eastAsia"/>
          <w:bCs/>
          <w:i/>
        </w:rPr>
        <w:t>indication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>, consider one of the following options:</w:t>
      </w:r>
    </w:p>
    <w:p w14:paraId="356C4335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Option A: One table, each entry indicating one or more ranks + one or more TPMIs for one or more port groups.</w:t>
      </w:r>
    </w:p>
    <w:p w14:paraId="155B0BD8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Option B: Indication for # of port groups, and  separate fields each indicating  rank+TPMI for a port group</w:t>
      </w:r>
    </w:p>
    <w:p w14:paraId="60E20ACC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  <w:iCs/>
        </w:rPr>
      </w:pPr>
      <w:r>
        <w:rPr>
          <w:rFonts w:eastAsia="宋体" w:hint="eastAsia"/>
          <w:i/>
          <w:iCs/>
        </w:rPr>
        <w:t>Option C: One field for rank combination indication, and zero or more fields for a shared TPMI or multiple TPMIs (each TPMI corresponding to one port group).</w:t>
      </w:r>
    </w:p>
    <w:p w14:paraId="5AC53030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</w:rPr>
      </w:pPr>
      <w:r>
        <w:rPr>
          <w:rFonts w:eastAsia="宋体" w:hint="eastAsia"/>
          <w:b/>
          <w:i/>
        </w:rPr>
        <w:t>Proposal 4</w:t>
      </w:r>
      <w:r>
        <w:rPr>
          <w:rFonts w:hint="eastAsia"/>
          <w:b/>
          <w:i/>
        </w:rPr>
        <w:t xml:space="preserve">: </w:t>
      </w:r>
      <w:r>
        <w:rPr>
          <w:rFonts w:eastAsia="宋体" w:hint="eastAsia"/>
          <w:bCs/>
          <w:i/>
        </w:rPr>
        <w:t>Regarding non c</w:t>
      </w:r>
      <w:r>
        <w:rPr>
          <w:rFonts w:hint="eastAsia"/>
          <w:bCs/>
          <w:i/>
        </w:rPr>
        <w:t xml:space="preserve">odebook based </w:t>
      </w:r>
      <w:r>
        <w:rPr>
          <w:rFonts w:eastAsia="宋体" w:hint="eastAsia"/>
          <w:bCs/>
          <w:i/>
        </w:rPr>
        <w:t>transmission design f</w:t>
      </w:r>
      <w:r>
        <w:rPr>
          <w:rFonts w:hint="eastAsia"/>
          <w:bCs/>
          <w:i/>
        </w:rPr>
        <w:t>or 8-Tx</w:t>
      </w:r>
      <w:r>
        <w:rPr>
          <w:rFonts w:eastAsia="宋体" w:hint="eastAsia"/>
          <w:bCs/>
          <w:i/>
        </w:rPr>
        <w:t xml:space="preserve">, </w:t>
      </w:r>
    </w:p>
    <w:p w14:paraId="59D699D9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The number of SRS resources in an SRS set can be up to 8</w:t>
      </w:r>
    </w:p>
    <w:p w14:paraId="18D8EFB4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ind w:left="400" w:hanging="400"/>
        <w:jc w:val="both"/>
        <w:rPr>
          <w:rFonts w:eastAsia="宋体"/>
          <w:i/>
        </w:rPr>
      </w:pPr>
      <w:r>
        <w:rPr>
          <w:rFonts w:eastAsia="宋体" w:hint="eastAsia"/>
          <w:i/>
        </w:rPr>
        <w:t>Potential optimization for SRI re-design considering DCI overhead, e.g., 8 bits or less</w:t>
      </w:r>
    </w:p>
    <w:p w14:paraId="55708602" w14:textId="77777777" w:rsidR="00706020" w:rsidRDefault="00C06CAB">
      <w:pPr>
        <w:snapToGrid w:val="0"/>
        <w:spacing w:beforeLines="30" w:before="72" w:afterLines="30" w:after="72" w:line="288" w:lineRule="auto"/>
        <w:jc w:val="both"/>
        <w:rPr>
          <w:rFonts w:eastAsia="宋体"/>
          <w:bCs/>
          <w:i/>
          <w:iCs/>
        </w:rPr>
      </w:pPr>
      <w:r>
        <w:rPr>
          <w:rFonts w:eastAsia="宋体" w:hint="eastAsia"/>
          <w:b/>
          <w:i/>
        </w:rPr>
        <w:t>Proposal 5</w:t>
      </w:r>
      <w:r>
        <w:rPr>
          <w:rFonts w:hint="eastAsia"/>
          <w:b/>
          <w:i/>
        </w:rPr>
        <w:t xml:space="preserve">: </w:t>
      </w:r>
      <w:r>
        <w:rPr>
          <w:bCs/>
          <w:i/>
          <w:iCs/>
        </w:rPr>
        <w:t xml:space="preserve">On 8-Tx UL transmission enhancement, 2 </w:t>
      </w:r>
      <w:r>
        <w:rPr>
          <w:rFonts w:hint="eastAsia"/>
          <w:bCs/>
          <w:i/>
          <w:iCs/>
        </w:rPr>
        <w:t>CWs for UL</w:t>
      </w:r>
      <w:r>
        <w:rPr>
          <w:bCs/>
          <w:i/>
          <w:iCs/>
        </w:rPr>
        <w:t xml:space="preserve"> transmission</w:t>
      </w:r>
      <w:r>
        <w:rPr>
          <w:rFonts w:eastAsia="宋体" w:hint="eastAsia"/>
          <w:bCs/>
          <w:i/>
          <w:iCs/>
        </w:rPr>
        <w:t xml:space="preserve"> should be supported for more than 4 layers UL 8-Tx transmission, for multiple panel simultaneous transmission, and for 2~4 layers. </w:t>
      </w:r>
    </w:p>
    <w:p w14:paraId="58D1EEB7" w14:textId="77777777" w:rsidR="00706020" w:rsidRDefault="00C06CAB">
      <w:pPr>
        <w:numPr>
          <w:ilvl w:val="0"/>
          <w:numId w:val="10"/>
        </w:numPr>
        <w:snapToGrid w:val="0"/>
        <w:spacing w:beforeLines="30" w:before="72" w:afterLines="30" w:after="72" w:line="288" w:lineRule="auto"/>
        <w:rPr>
          <w:rFonts w:eastAsia="宋体"/>
          <w:i/>
        </w:rPr>
      </w:pPr>
      <w:r>
        <w:rPr>
          <w:rFonts w:eastAsia="宋体"/>
          <w:i/>
        </w:rPr>
        <w:t>Condition of enabling &gt;1 CWs for UL transmission can be further studied in RAN1, e.g., if the number of T</w:t>
      </w:r>
      <w:r>
        <w:rPr>
          <w:rFonts w:eastAsia="宋体" w:hint="eastAsia"/>
          <w:i/>
        </w:rPr>
        <w:t>x</w:t>
      </w:r>
      <w:r>
        <w:rPr>
          <w:rFonts w:eastAsia="宋体"/>
          <w:i/>
        </w:rPr>
        <w:t>(s) and the number of UL layers exceed</w:t>
      </w:r>
      <w:r>
        <w:rPr>
          <w:rFonts w:eastAsia="宋体" w:hint="eastAsia"/>
          <w:i/>
        </w:rPr>
        <w:t>s</w:t>
      </w:r>
      <w:r>
        <w:rPr>
          <w:rFonts w:eastAsia="宋体"/>
          <w:i/>
        </w:rPr>
        <w:t xml:space="preserve"> threshold(s).</w:t>
      </w:r>
    </w:p>
    <w:p w14:paraId="08BFC337" w14:textId="77777777" w:rsidR="00706020" w:rsidRDefault="00C06CAB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References</w:t>
      </w:r>
    </w:p>
    <w:p w14:paraId="3FB0DB90" w14:textId="77777777" w:rsidR="00706020" w:rsidRDefault="00C06CAB">
      <w:pPr>
        <w:pStyle w:val="NoSpacing1"/>
        <w:numPr>
          <w:ilvl w:val="0"/>
          <w:numId w:val="18"/>
        </w:numPr>
        <w:snapToGrid w:val="0"/>
        <w:spacing w:beforeLines="50" w:before="120" w:afterLines="50" w:after="120" w:line="288" w:lineRule="auto"/>
        <w:ind w:left="400" w:hangingChars="200" w:hanging="40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ab/>
        <w:t>R1-2110955, TEI-17 proposal on NR codeword mapping, ZTE, CMCC, China Telecom, China Unicom, Softbank, NTT DOCOMO, Sanechips, vivo</w:t>
      </w:r>
    </w:p>
    <w:p w14:paraId="7EE40132" w14:textId="77777777" w:rsidR="00706020" w:rsidRDefault="00C06CAB">
      <w:pPr>
        <w:pStyle w:val="NoSpacing1"/>
        <w:numPr>
          <w:ilvl w:val="0"/>
          <w:numId w:val="18"/>
        </w:numPr>
        <w:snapToGrid w:val="0"/>
        <w:spacing w:beforeLines="50" w:before="120" w:afterLines="50" w:after="120" w:line="288" w:lineRule="auto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ab/>
        <w:t>R1-2205923, Enhancements on UL precoding indication for multi-panel transmission, ZTE</w:t>
      </w:r>
    </w:p>
    <w:p w14:paraId="0C0ECBDC" w14:textId="77777777" w:rsidR="00706020" w:rsidRDefault="00C06CAB">
      <w:pPr>
        <w:numPr>
          <w:ilvl w:val="0"/>
          <w:numId w:val="8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 w:hint="eastAsia"/>
          <w:b/>
          <w:sz w:val="28"/>
          <w:szCs w:val="28"/>
        </w:rPr>
        <w:t>Appendix</w:t>
      </w:r>
    </w:p>
    <w:p w14:paraId="2EAF7198" w14:textId="77777777" w:rsidR="00706020" w:rsidRDefault="00C06CAB">
      <w:pPr>
        <w:numPr>
          <w:ilvl w:val="255"/>
          <w:numId w:val="0"/>
        </w:numPr>
        <w:snapToGrid w:val="0"/>
        <w:jc w:val="center"/>
        <w:rPr>
          <w:rFonts w:eastAsia="宋体"/>
          <w:bCs/>
          <w:szCs w:val="20"/>
        </w:rPr>
      </w:pPr>
      <w:r>
        <w:rPr>
          <w:b/>
          <w:bCs/>
          <w:szCs w:val="20"/>
        </w:rPr>
        <w:lastRenderedPageBreak/>
        <w:t xml:space="preserve">Table </w:t>
      </w:r>
      <w:r>
        <w:rPr>
          <w:rFonts w:eastAsia="宋体" w:hint="eastAsia"/>
          <w:b/>
          <w:bCs/>
          <w:szCs w:val="20"/>
        </w:rPr>
        <w:t>A-1</w:t>
      </w:r>
      <w:r>
        <w:rPr>
          <w:rFonts w:hint="eastAsia"/>
          <w:szCs w:val="20"/>
        </w:rPr>
        <w:t xml:space="preserve"> </w:t>
      </w:r>
      <w:r>
        <w:rPr>
          <w:szCs w:val="20"/>
        </w:rPr>
        <w:t>SLS simulation parameters for 8-Tx UL operation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5011"/>
      </w:tblGrid>
      <w:tr w:rsidR="00706020" w14:paraId="016A1310" w14:textId="77777777">
        <w:trPr>
          <w:trHeight w:val="285"/>
          <w:jc w:val="center"/>
        </w:trPr>
        <w:tc>
          <w:tcPr>
            <w:tcW w:w="3512" w:type="dxa"/>
            <w:shd w:val="clear" w:color="000000" w:fill="FFEB9C"/>
            <w:noWrap/>
            <w:vAlign w:val="center"/>
          </w:tcPr>
          <w:p w14:paraId="1BA59050" w14:textId="77777777" w:rsidR="00706020" w:rsidRDefault="00C06CAB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Parameter</w:t>
            </w:r>
          </w:p>
        </w:tc>
        <w:tc>
          <w:tcPr>
            <w:tcW w:w="5011" w:type="dxa"/>
            <w:shd w:val="clear" w:color="000000" w:fill="FFEB9C"/>
            <w:noWrap/>
            <w:vAlign w:val="center"/>
          </w:tcPr>
          <w:p w14:paraId="399E1A77" w14:textId="77777777" w:rsidR="00706020" w:rsidRDefault="00C06CAB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Value</w:t>
            </w:r>
          </w:p>
        </w:tc>
      </w:tr>
      <w:tr w:rsidR="00706020" w14:paraId="782D667F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D69F965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Carrier Frequency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45917474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3.5G</w:t>
            </w:r>
            <w:r>
              <w:rPr>
                <w:rFonts w:eastAsia="宋体" w:hint="eastAsia"/>
                <w:szCs w:val="20"/>
              </w:rPr>
              <w:t>Hz</w:t>
            </w:r>
          </w:p>
        </w:tc>
      </w:tr>
      <w:tr w:rsidR="00706020" w14:paraId="20DF5504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00C2069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Bandwidth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E84348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20MHz</w:t>
            </w:r>
          </w:p>
        </w:tc>
      </w:tr>
      <w:tr w:rsidR="00706020" w14:paraId="218AFAC8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32CD4E1D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SCS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093A6D97" w14:textId="77777777" w:rsidR="00706020" w:rsidRDefault="00C06CAB">
            <w:pPr>
              <w:spacing w:after="0"/>
              <w:ind w:firstLine="42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cs="Times" w:hint="eastAsia"/>
                <w:szCs w:val="20"/>
              </w:rPr>
              <w:t>30kHz</w:t>
            </w:r>
          </w:p>
        </w:tc>
      </w:tr>
      <w:tr w:rsidR="00706020" w14:paraId="305F82C5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6BC3A05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Network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4AEAE4F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Outdoor FWA (38.901): UMa</w:t>
            </w:r>
          </w:p>
        </w:tc>
      </w:tr>
      <w:tr w:rsidR="00706020" w14:paraId="6E617993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B2896A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BS</w:t>
            </w:r>
            <w:r>
              <w:rPr>
                <w:szCs w:val="20"/>
              </w:rPr>
              <w:t xml:space="preserve"> 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3F27A13D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 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Ng; Mp, Np) = (4,4,2,1,1; 4,4). (dH,dV) = (0.5, 0.8)λ</w:t>
            </w:r>
          </w:p>
        </w:tc>
      </w:tr>
      <w:tr w:rsidR="00706020" w14:paraId="46BD2794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2C81E32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UE </w:t>
            </w:r>
            <w:r>
              <w:rPr>
                <w:szCs w:val="20"/>
              </w:rPr>
              <w:t>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0DF34408" w14:textId="77777777" w:rsidR="00706020" w:rsidRDefault="00C06CAB">
            <w:pPr>
              <w:widowControl w:val="0"/>
              <w:spacing w:after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8Tx: </w:t>
            </w:r>
            <w:r>
              <w:rPr>
                <w:szCs w:val="20"/>
              </w:rPr>
              <w:t>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Ng; Mp, Np) = (</w:t>
            </w:r>
            <w:r>
              <w:rPr>
                <w:rFonts w:eastAsia="宋体" w:hint="eastAsia"/>
                <w:szCs w:val="20"/>
              </w:rPr>
              <w:t>1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4</w:t>
            </w:r>
            <w:r>
              <w:rPr>
                <w:szCs w:val="20"/>
              </w:rPr>
              <w:t xml:space="preserve">,2,1,1; </w:t>
            </w:r>
            <w:r>
              <w:rPr>
                <w:rFonts w:eastAsia="宋体" w:hint="eastAsia"/>
                <w:szCs w:val="20"/>
              </w:rPr>
              <w:t>1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4</w:t>
            </w:r>
            <w:r>
              <w:rPr>
                <w:szCs w:val="20"/>
              </w:rPr>
              <w:t>). (dH,dV) = (0.5, 0.5)λ</w:t>
            </w:r>
          </w:p>
          <w:p w14:paraId="48858E9E" w14:textId="77777777" w:rsidR="00706020" w:rsidRDefault="00C06CAB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4Tx: </w:t>
            </w:r>
            <w:r>
              <w:rPr>
                <w:szCs w:val="20"/>
              </w:rPr>
              <w:t>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Ng; Mp, Np) = (2,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,2,1,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; 2,</w:t>
            </w:r>
            <w:r>
              <w:rPr>
                <w:rFonts w:hint="eastAsia"/>
                <w:szCs w:val="20"/>
              </w:rPr>
              <w:t>1</w:t>
            </w:r>
            <w:r>
              <w:rPr>
                <w:szCs w:val="20"/>
              </w:rPr>
              <w:t>). (dH,dV) = (0.5, 0.5)λ</w:t>
            </w:r>
          </w:p>
        </w:tc>
      </w:tr>
      <w:tr w:rsidR="00706020" w14:paraId="3320B1C6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61A42CF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Scheduling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725E9FAD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Subband PF</w:t>
            </w:r>
          </w:p>
        </w:tc>
      </w:tr>
      <w:tr w:rsidR="00706020" w14:paraId="3E79DC4D" w14:textId="77777777">
        <w:trPr>
          <w:trHeight w:val="50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0850D19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Traffic model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1F84A34F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FTP model 1: Packet size 500KB, RU~= 50%</w:t>
            </w:r>
          </w:p>
        </w:tc>
      </w:tr>
      <w:tr w:rsidR="00706020" w14:paraId="2B7992E2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64053E34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ISD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38302EA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500</w:t>
            </w:r>
          </w:p>
        </w:tc>
      </w:tr>
      <w:tr w:rsidR="00706020" w14:paraId="76642D8D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204AB0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UE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382173C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eastAsia="宋体" w:hAnsi="Times" w:cs="Times" w:hint="eastAsia"/>
                <w:szCs w:val="20"/>
              </w:rPr>
              <w:t>1</w:t>
            </w:r>
            <w:r>
              <w:rPr>
                <w:rFonts w:ascii="Times" w:hAnsi="Times" w:cs="Times"/>
                <w:szCs w:val="20"/>
              </w:rPr>
              <w:t>00% Outdoor</w:t>
            </w:r>
          </w:p>
        </w:tc>
      </w:tr>
      <w:tr w:rsidR="00706020" w14:paraId="62C84390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C346F4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UE speed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029D2CB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3Km/h</w:t>
            </w:r>
          </w:p>
        </w:tc>
      </w:tr>
      <w:tr w:rsidR="00706020" w14:paraId="376ADE18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37D4CD2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Number of average UE per cell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79CFE40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10</w:t>
            </w:r>
          </w:p>
        </w:tc>
      </w:tr>
      <w:tr w:rsidR="00706020" w14:paraId="5987C545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9D70F9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RB Number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6A7D072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</w:t>
            </w:r>
          </w:p>
        </w:tc>
      </w:tr>
      <w:tr w:rsidR="00706020" w14:paraId="4FC9589E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48A7D61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Max UE power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69CBF02A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32dBm</w:t>
            </w:r>
          </w:p>
        </w:tc>
      </w:tr>
      <w:tr w:rsidR="00706020" w14:paraId="1A35269F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A598BA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UL power control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5850435D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Open loop TPC</w:t>
            </w:r>
          </w:p>
        </w:tc>
      </w:tr>
      <w:tr w:rsidR="00706020" w14:paraId="466CEEF2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04176174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power control parameter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100261C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P0 = -50, Alpha = 0.8</w:t>
            </w:r>
          </w:p>
        </w:tc>
      </w:tr>
      <w:tr w:rsidR="00706020" w14:paraId="4F21443A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C179ED7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Modulation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113591A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Up to 64QAM/256QAM</w:t>
            </w:r>
          </w:p>
        </w:tc>
      </w:tr>
      <w:tr w:rsidR="00706020" w14:paraId="38FE28D6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4A43446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Layer mapping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11A318E1" w14:textId="77777777" w:rsidR="00706020" w:rsidRDefault="00C06CAB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vertAlign w:val="superscript"/>
              </w:rPr>
              <w:t>st</w:t>
            </w:r>
            <w:r>
              <w:rPr>
                <w:rFonts w:hint="eastAsia"/>
                <w:szCs w:val="20"/>
              </w:rPr>
              <w:t xml:space="preserve"> CW@RANK1-4</w:t>
            </w:r>
            <w:r>
              <w:rPr>
                <w:rFonts w:eastAsia="宋体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  <w:vertAlign w:val="superscript"/>
              </w:rPr>
              <w:t>nd</w:t>
            </w:r>
            <w:r>
              <w:rPr>
                <w:rFonts w:hint="eastAsia"/>
                <w:szCs w:val="20"/>
              </w:rPr>
              <w:t xml:space="preserve"> CW@RANK5-8</w:t>
            </w:r>
          </w:p>
        </w:tc>
      </w:tr>
    </w:tbl>
    <w:p w14:paraId="09715CF5" w14:textId="77777777" w:rsidR="00706020" w:rsidRDefault="00706020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p w14:paraId="5D07D3DB" w14:textId="77777777" w:rsidR="00706020" w:rsidRDefault="00C06CAB">
      <w:pPr>
        <w:numPr>
          <w:ilvl w:val="255"/>
          <w:numId w:val="0"/>
        </w:numPr>
        <w:snapToGrid w:val="0"/>
        <w:jc w:val="center"/>
        <w:rPr>
          <w:rFonts w:eastAsia="宋体"/>
          <w:bCs/>
          <w:szCs w:val="20"/>
        </w:rPr>
      </w:pPr>
      <w:r>
        <w:rPr>
          <w:b/>
          <w:bCs/>
          <w:szCs w:val="20"/>
        </w:rPr>
        <w:t xml:space="preserve">Table </w:t>
      </w:r>
      <w:r>
        <w:rPr>
          <w:rFonts w:eastAsia="宋体" w:hint="eastAsia"/>
          <w:b/>
          <w:bCs/>
          <w:szCs w:val="20"/>
        </w:rPr>
        <w:t>A-2</w:t>
      </w:r>
      <w:r>
        <w:rPr>
          <w:rFonts w:hint="eastAsia"/>
          <w:szCs w:val="20"/>
        </w:rPr>
        <w:t xml:space="preserve"> </w:t>
      </w:r>
      <w:r>
        <w:rPr>
          <w:szCs w:val="20"/>
        </w:rPr>
        <w:t>SLS simulation parameters for 8-Tx UL operation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5011"/>
      </w:tblGrid>
      <w:tr w:rsidR="00706020" w14:paraId="5ED68CE7" w14:textId="77777777">
        <w:trPr>
          <w:trHeight w:val="285"/>
          <w:jc w:val="center"/>
        </w:trPr>
        <w:tc>
          <w:tcPr>
            <w:tcW w:w="3512" w:type="dxa"/>
            <w:shd w:val="clear" w:color="000000" w:fill="FFEB9C"/>
            <w:noWrap/>
            <w:vAlign w:val="center"/>
          </w:tcPr>
          <w:p w14:paraId="105762E3" w14:textId="77777777" w:rsidR="00706020" w:rsidRDefault="00C06CAB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Parameter</w:t>
            </w:r>
          </w:p>
        </w:tc>
        <w:tc>
          <w:tcPr>
            <w:tcW w:w="5011" w:type="dxa"/>
            <w:shd w:val="clear" w:color="000000" w:fill="FFEB9C"/>
            <w:noWrap/>
            <w:vAlign w:val="center"/>
          </w:tcPr>
          <w:p w14:paraId="03794847" w14:textId="77777777" w:rsidR="00706020" w:rsidRDefault="00C06CAB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Value</w:t>
            </w:r>
          </w:p>
        </w:tc>
      </w:tr>
      <w:tr w:rsidR="00706020" w14:paraId="3DEBA4DA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67E8743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Carrier Frequency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5BBEB32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3.5G</w:t>
            </w:r>
            <w:r>
              <w:rPr>
                <w:rFonts w:eastAsia="宋体" w:hint="eastAsia"/>
                <w:szCs w:val="20"/>
              </w:rPr>
              <w:t>Hz</w:t>
            </w:r>
          </w:p>
        </w:tc>
      </w:tr>
      <w:tr w:rsidR="00706020" w14:paraId="51C72218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420163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Bandwidth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E0004DB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20MHz</w:t>
            </w:r>
          </w:p>
        </w:tc>
      </w:tr>
      <w:tr w:rsidR="00706020" w14:paraId="1F65CFE5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F73D91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SCS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7A5B6605" w14:textId="77777777" w:rsidR="00706020" w:rsidRDefault="00C06CAB">
            <w:pPr>
              <w:spacing w:after="0"/>
              <w:ind w:firstLine="42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cs="Times" w:hint="eastAsia"/>
                <w:szCs w:val="20"/>
              </w:rPr>
              <w:t>30kHz</w:t>
            </w:r>
          </w:p>
        </w:tc>
      </w:tr>
      <w:tr w:rsidR="00706020" w14:paraId="58B0FEC4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FE5444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Network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3978571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Outdoor FWA (38.901): UMa</w:t>
            </w:r>
          </w:p>
        </w:tc>
      </w:tr>
      <w:tr w:rsidR="00706020" w14:paraId="7DC7FA98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92A8C0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BS</w:t>
            </w:r>
            <w:r>
              <w:rPr>
                <w:szCs w:val="20"/>
              </w:rPr>
              <w:t xml:space="preserve"> 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1049E44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 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Ng; Mp, Np) = (4,4,2,1,1; 4,4). (dH,dV) = (0.5, 0.8)λ</w:t>
            </w:r>
          </w:p>
        </w:tc>
      </w:tr>
      <w:tr w:rsidR="00706020" w14:paraId="7097BCF2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BE581E4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UE </w:t>
            </w:r>
            <w:r>
              <w:rPr>
                <w:szCs w:val="20"/>
              </w:rPr>
              <w:t>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EB4FE97" w14:textId="77777777" w:rsidR="00706020" w:rsidRDefault="00C06CAB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8Tx: </w:t>
            </w:r>
            <w:r>
              <w:rPr>
                <w:szCs w:val="20"/>
              </w:rPr>
              <w:t>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Ng; Mp, Np) = (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 xml:space="preserve">,2,1,1; 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2</w:t>
            </w:r>
            <w:r>
              <w:rPr>
                <w:szCs w:val="20"/>
              </w:rPr>
              <w:t>). (dH,dV) = (0.5, 0.5)λ</w:t>
            </w:r>
          </w:p>
        </w:tc>
      </w:tr>
      <w:tr w:rsidR="00706020" w14:paraId="1D7D64F1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083884CE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Scheduling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7B4B9418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Subband PF</w:t>
            </w:r>
          </w:p>
        </w:tc>
      </w:tr>
      <w:tr w:rsidR="00706020" w14:paraId="3E2EC5D6" w14:textId="77777777">
        <w:trPr>
          <w:trHeight w:val="50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6E962DB7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Traffic model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1264C037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FTP model 1: Packet size 500KB, RU~= 50%</w:t>
            </w:r>
          </w:p>
        </w:tc>
      </w:tr>
      <w:tr w:rsidR="00706020" w14:paraId="483E520A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2368840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ISD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7B9CC4FF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500</w:t>
            </w:r>
          </w:p>
        </w:tc>
      </w:tr>
      <w:tr w:rsidR="00706020" w14:paraId="626696AF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9DE169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UE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781540DF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eastAsia="宋体" w:hAnsi="Times" w:cs="Times" w:hint="eastAsia"/>
                <w:szCs w:val="20"/>
              </w:rPr>
              <w:t>1</w:t>
            </w:r>
            <w:r>
              <w:rPr>
                <w:rFonts w:ascii="Times" w:hAnsi="Times" w:cs="Times"/>
                <w:szCs w:val="20"/>
              </w:rPr>
              <w:t>00% Outdoor</w:t>
            </w:r>
          </w:p>
        </w:tc>
      </w:tr>
      <w:tr w:rsidR="00706020" w14:paraId="10DF1E03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4AF922A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UE speed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E871FE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3Km/h</w:t>
            </w:r>
          </w:p>
        </w:tc>
      </w:tr>
      <w:tr w:rsidR="00706020" w14:paraId="06BA0935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A8F04B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Number of average UE per cell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3BB415ED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10</w:t>
            </w:r>
          </w:p>
        </w:tc>
      </w:tr>
      <w:tr w:rsidR="00706020" w14:paraId="6AA1A210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29FFDD25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RB Number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57D39255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</w:t>
            </w:r>
          </w:p>
        </w:tc>
      </w:tr>
      <w:tr w:rsidR="00706020" w14:paraId="03EAC2D9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5D3423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Max UE power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249F076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32dBm</w:t>
            </w:r>
          </w:p>
        </w:tc>
      </w:tr>
      <w:tr w:rsidR="00706020" w14:paraId="2F3EBCFF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6041B18F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UL power control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534593AA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Open loop TPC</w:t>
            </w:r>
          </w:p>
        </w:tc>
      </w:tr>
      <w:tr w:rsidR="00706020" w14:paraId="25D36F14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4E54D1E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lastRenderedPageBreak/>
              <w:t>power control parameter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3BCC408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P0 = -80, Alpha = 0.8</w:t>
            </w:r>
          </w:p>
        </w:tc>
      </w:tr>
      <w:tr w:rsidR="00706020" w14:paraId="00A49622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3B59206B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Modulation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653D6DA7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Up to 64QAM/256QAM</w:t>
            </w:r>
          </w:p>
        </w:tc>
      </w:tr>
      <w:tr w:rsidR="00706020" w14:paraId="0256E410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4520507F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Layer mapping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03BCF02F" w14:textId="77777777" w:rsidR="00706020" w:rsidRDefault="00C06CAB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vertAlign w:val="superscript"/>
              </w:rPr>
              <w:t>st</w:t>
            </w:r>
            <w:r>
              <w:rPr>
                <w:rFonts w:hint="eastAsia"/>
                <w:szCs w:val="20"/>
              </w:rPr>
              <w:t xml:space="preserve"> CW@RANK1-4</w:t>
            </w:r>
            <w:r>
              <w:rPr>
                <w:rFonts w:eastAsia="宋体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  <w:vertAlign w:val="superscript"/>
              </w:rPr>
              <w:t>nd</w:t>
            </w:r>
            <w:r>
              <w:rPr>
                <w:rFonts w:hint="eastAsia"/>
                <w:szCs w:val="20"/>
              </w:rPr>
              <w:t xml:space="preserve"> CW@RANK5-8</w:t>
            </w:r>
          </w:p>
        </w:tc>
      </w:tr>
    </w:tbl>
    <w:p w14:paraId="5A77FB00" w14:textId="77777777" w:rsidR="00706020" w:rsidRDefault="00706020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p w14:paraId="47E509E4" w14:textId="77777777" w:rsidR="00706020" w:rsidRDefault="00C06CAB">
      <w:pPr>
        <w:numPr>
          <w:ilvl w:val="255"/>
          <w:numId w:val="0"/>
        </w:numPr>
        <w:snapToGrid w:val="0"/>
        <w:jc w:val="center"/>
        <w:rPr>
          <w:rFonts w:eastAsia="宋体"/>
          <w:bCs/>
          <w:szCs w:val="20"/>
        </w:rPr>
      </w:pPr>
      <w:r>
        <w:rPr>
          <w:b/>
          <w:bCs/>
          <w:szCs w:val="20"/>
        </w:rPr>
        <w:t xml:space="preserve">Table </w:t>
      </w:r>
      <w:r>
        <w:rPr>
          <w:rFonts w:eastAsia="宋体" w:hint="eastAsia"/>
          <w:b/>
          <w:bCs/>
          <w:szCs w:val="20"/>
        </w:rPr>
        <w:t>A-3</w:t>
      </w:r>
      <w:r>
        <w:rPr>
          <w:rFonts w:hint="eastAsia"/>
          <w:szCs w:val="20"/>
        </w:rPr>
        <w:t xml:space="preserve"> </w:t>
      </w:r>
      <w:r>
        <w:rPr>
          <w:szCs w:val="20"/>
        </w:rPr>
        <w:t>SLS simulation parameters for 8-Tx UL operation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5011"/>
      </w:tblGrid>
      <w:tr w:rsidR="00706020" w14:paraId="7660BF12" w14:textId="77777777">
        <w:trPr>
          <w:trHeight w:val="285"/>
          <w:jc w:val="center"/>
        </w:trPr>
        <w:tc>
          <w:tcPr>
            <w:tcW w:w="3512" w:type="dxa"/>
            <w:shd w:val="clear" w:color="000000" w:fill="FFEB9C"/>
            <w:noWrap/>
            <w:vAlign w:val="center"/>
          </w:tcPr>
          <w:p w14:paraId="38B946F8" w14:textId="77777777" w:rsidR="00706020" w:rsidRDefault="00C06CAB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Parameter</w:t>
            </w:r>
          </w:p>
        </w:tc>
        <w:tc>
          <w:tcPr>
            <w:tcW w:w="5011" w:type="dxa"/>
            <w:shd w:val="clear" w:color="000000" w:fill="FFEB9C"/>
            <w:noWrap/>
            <w:vAlign w:val="center"/>
          </w:tcPr>
          <w:p w14:paraId="36E47B73" w14:textId="77777777" w:rsidR="00706020" w:rsidRDefault="00C06CAB">
            <w:pPr>
              <w:spacing w:after="0"/>
              <w:ind w:firstLine="442"/>
              <w:jc w:val="center"/>
              <w:rPr>
                <w:rFonts w:eastAsia="宋体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szCs w:val="20"/>
              </w:rPr>
              <w:t>Value</w:t>
            </w:r>
          </w:p>
        </w:tc>
      </w:tr>
      <w:tr w:rsidR="00706020" w14:paraId="41D753C2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88EFCA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Carrier Frequency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07EF70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3.5G</w:t>
            </w:r>
            <w:r>
              <w:rPr>
                <w:rFonts w:eastAsia="宋体" w:hint="eastAsia"/>
                <w:szCs w:val="20"/>
              </w:rPr>
              <w:t>Hz</w:t>
            </w:r>
          </w:p>
        </w:tc>
      </w:tr>
      <w:tr w:rsidR="00706020" w14:paraId="58696086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CB5044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Bandwidth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47711618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20MHz</w:t>
            </w:r>
          </w:p>
        </w:tc>
      </w:tr>
      <w:tr w:rsidR="00706020" w14:paraId="283E1B01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5DA8CB4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SCS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F8BFB8D" w14:textId="77777777" w:rsidR="00706020" w:rsidRDefault="00C06CAB">
            <w:pPr>
              <w:spacing w:after="0"/>
              <w:ind w:firstLine="42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cs="Times" w:hint="eastAsia"/>
                <w:szCs w:val="20"/>
              </w:rPr>
              <w:t>30kHz</w:t>
            </w:r>
          </w:p>
        </w:tc>
      </w:tr>
      <w:tr w:rsidR="00706020" w14:paraId="04859529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19EB37A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Network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70583F69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Outdoor FWA (38.901): UMa</w:t>
            </w:r>
          </w:p>
        </w:tc>
      </w:tr>
      <w:tr w:rsidR="00706020" w14:paraId="015DAEA8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3B7FCA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BS</w:t>
            </w:r>
            <w:r>
              <w:rPr>
                <w:szCs w:val="20"/>
              </w:rPr>
              <w:t xml:space="preserve"> 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1464FD7F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 xml:space="preserve"> 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Ng; Mp, Np) = (4,4,2,1,1; 4,4). (dH,dV) = (0.5, 0.8)λ</w:t>
            </w:r>
          </w:p>
        </w:tc>
      </w:tr>
      <w:tr w:rsidR="00706020" w14:paraId="48F52156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02021B6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UE </w:t>
            </w:r>
            <w:r>
              <w:rPr>
                <w:szCs w:val="20"/>
              </w:rPr>
              <w:t>antenna configuration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5E1227F" w14:textId="77777777" w:rsidR="00706020" w:rsidRDefault="00C06CAB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 xml:space="preserve">8Tx: </w:t>
            </w:r>
            <w:r>
              <w:rPr>
                <w:szCs w:val="20"/>
              </w:rPr>
              <w:t>(M, N, P, Mg,</w:t>
            </w: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>Ng; Mp, Np) = (</w:t>
            </w:r>
            <w:r>
              <w:rPr>
                <w:rFonts w:eastAsia="宋体" w:hint="eastAsia"/>
                <w:szCs w:val="20"/>
              </w:rPr>
              <w:t>1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4</w:t>
            </w:r>
            <w:r>
              <w:rPr>
                <w:szCs w:val="20"/>
              </w:rPr>
              <w:t xml:space="preserve">,2,1,1; </w:t>
            </w:r>
            <w:r>
              <w:rPr>
                <w:rFonts w:eastAsia="宋体" w:hint="eastAsia"/>
                <w:szCs w:val="20"/>
              </w:rPr>
              <w:t>1</w:t>
            </w:r>
            <w:r>
              <w:rPr>
                <w:szCs w:val="20"/>
              </w:rPr>
              <w:t>,</w:t>
            </w:r>
            <w:r>
              <w:rPr>
                <w:rFonts w:eastAsia="宋体" w:hint="eastAsia"/>
                <w:szCs w:val="20"/>
              </w:rPr>
              <w:t>4</w:t>
            </w:r>
            <w:r>
              <w:rPr>
                <w:szCs w:val="20"/>
              </w:rPr>
              <w:t>). (dH,dV) = (0.5, 0.5)λ</w:t>
            </w:r>
          </w:p>
        </w:tc>
      </w:tr>
      <w:tr w:rsidR="00706020" w14:paraId="6DF4EB2E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F0CBE7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Scheduling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6F3B1B3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Subband PF</w:t>
            </w:r>
          </w:p>
        </w:tc>
      </w:tr>
      <w:tr w:rsidR="00706020" w14:paraId="32BDE4F0" w14:textId="77777777">
        <w:trPr>
          <w:trHeight w:val="50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67EF24AB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Traffic model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5C5E8FC2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FTP model 1: Packet size 500KB, RU~= 70%</w:t>
            </w:r>
          </w:p>
        </w:tc>
      </w:tr>
      <w:tr w:rsidR="00706020" w14:paraId="7D785F63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3A048E6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ISD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5BD7B645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500</w:t>
            </w:r>
          </w:p>
        </w:tc>
      </w:tr>
      <w:tr w:rsidR="00706020" w14:paraId="05FEB27C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0DF04F8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UE layout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5726C92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eastAsia="宋体" w:hAnsi="Times" w:cs="Times" w:hint="eastAsia"/>
                <w:szCs w:val="20"/>
              </w:rPr>
              <w:t>1</w:t>
            </w:r>
            <w:r>
              <w:rPr>
                <w:rFonts w:ascii="Times" w:hAnsi="Times" w:cs="Times"/>
                <w:szCs w:val="20"/>
              </w:rPr>
              <w:t>00% Outdoor</w:t>
            </w:r>
          </w:p>
        </w:tc>
      </w:tr>
      <w:tr w:rsidR="00706020" w14:paraId="5E4E0D9E" w14:textId="77777777">
        <w:trPr>
          <w:trHeight w:val="285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711FB11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UE speed</w:t>
            </w:r>
          </w:p>
        </w:tc>
        <w:tc>
          <w:tcPr>
            <w:tcW w:w="5011" w:type="dxa"/>
            <w:shd w:val="clear" w:color="auto" w:fill="auto"/>
            <w:noWrap/>
            <w:vAlign w:val="center"/>
          </w:tcPr>
          <w:p w14:paraId="27D9819C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ascii="Times" w:hAnsi="Times" w:cs="Times"/>
                <w:szCs w:val="20"/>
              </w:rPr>
              <w:t>3Km/h</w:t>
            </w:r>
          </w:p>
        </w:tc>
      </w:tr>
      <w:tr w:rsidR="00706020" w14:paraId="01B1AE79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36D5F54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Number of average UE per cell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45EF2029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6</w:t>
            </w:r>
          </w:p>
        </w:tc>
      </w:tr>
      <w:tr w:rsidR="00706020" w14:paraId="7C3616DA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87F08D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RB Number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5C81D78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50</w:t>
            </w:r>
          </w:p>
        </w:tc>
      </w:tr>
      <w:tr w:rsidR="00706020" w14:paraId="5A5A174A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4217ADF8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Max UE power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2179D7D7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32dBm</w:t>
            </w:r>
          </w:p>
        </w:tc>
      </w:tr>
      <w:tr w:rsidR="00706020" w14:paraId="375CA1BA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4D3C56F6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UL power control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1EE0F67B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Open loop TPC</w:t>
            </w:r>
          </w:p>
        </w:tc>
      </w:tr>
      <w:tr w:rsidR="00706020" w14:paraId="02731F52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7B53CA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power control parameter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7EE3C114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P0 = -80, Alpha = 0.8</w:t>
            </w:r>
          </w:p>
        </w:tc>
      </w:tr>
      <w:tr w:rsidR="00706020" w14:paraId="532CF28B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1585346E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Modulation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323916D0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Up to 64QAM/256QAM</w:t>
            </w:r>
          </w:p>
        </w:tc>
      </w:tr>
      <w:tr w:rsidR="00706020" w14:paraId="5C8946FD" w14:textId="77777777">
        <w:trPr>
          <w:trHeight w:val="64"/>
          <w:jc w:val="center"/>
        </w:trPr>
        <w:tc>
          <w:tcPr>
            <w:tcW w:w="3512" w:type="dxa"/>
            <w:shd w:val="clear" w:color="000000" w:fill="B8CCE4"/>
            <w:vAlign w:val="center"/>
          </w:tcPr>
          <w:p w14:paraId="7E61952F" w14:textId="77777777" w:rsidR="00706020" w:rsidRDefault="00C06CAB">
            <w:pPr>
              <w:spacing w:after="0"/>
              <w:ind w:firstLine="440"/>
              <w:jc w:val="center"/>
              <w:rPr>
                <w:rFonts w:eastAsia="宋体"/>
                <w:szCs w:val="20"/>
              </w:rPr>
            </w:pPr>
            <w:r>
              <w:rPr>
                <w:rFonts w:eastAsia="宋体" w:hint="eastAsia"/>
                <w:szCs w:val="20"/>
              </w:rPr>
              <w:t>Layer mapping</w:t>
            </w:r>
          </w:p>
        </w:tc>
        <w:tc>
          <w:tcPr>
            <w:tcW w:w="5011" w:type="dxa"/>
            <w:shd w:val="clear" w:color="auto" w:fill="auto"/>
            <w:vAlign w:val="center"/>
          </w:tcPr>
          <w:p w14:paraId="00A5325A" w14:textId="77777777" w:rsidR="00706020" w:rsidRDefault="00C06CAB">
            <w:pPr>
              <w:widowControl w:val="0"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vertAlign w:val="superscript"/>
              </w:rPr>
              <w:t>st</w:t>
            </w:r>
            <w:r>
              <w:rPr>
                <w:rFonts w:hint="eastAsia"/>
                <w:szCs w:val="20"/>
              </w:rPr>
              <w:t xml:space="preserve"> CW@RANK1-4</w:t>
            </w:r>
            <w:r>
              <w:rPr>
                <w:rFonts w:eastAsia="宋体" w:hint="eastAsia"/>
                <w:szCs w:val="20"/>
              </w:rPr>
              <w:t xml:space="preserve">, </w:t>
            </w:r>
            <w:r>
              <w:rPr>
                <w:rFonts w:hint="eastAsia"/>
                <w:szCs w:val="20"/>
              </w:rPr>
              <w:t>2</w:t>
            </w:r>
            <w:r>
              <w:rPr>
                <w:rFonts w:hint="eastAsia"/>
                <w:szCs w:val="20"/>
                <w:vertAlign w:val="superscript"/>
              </w:rPr>
              <w:t>nd</w:t>
            </w:r>
            <w:r>
              <w:rPr>
                <w:rFonts w:hint="eastAsia"/>
                <w:szCs w:val="20"/>
              </w:rPr>
              <w:t xml:space="preserve"> CW@RANK5-8</w:t>
            </w:r>
          </w:p>
        </w:tc>
      </w:tr>
    </w:tbl>
    <w:p w14:paraId="19753CC4" w14:textId="77777777" w:rsidR="00706020" w:rsidRDefault="00706020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p w14:paraId="41A8FCE0" w14:textId="77777777" w:rsidR="00706020" w:rsidRDefault="00706020">
      <w:pPr>
        <w:pStyle w:val="NoSpacing1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sectPr w:rsidR="00706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91868F52"/>
    <w:multiLevelType w:val="singleLevel"/>
    <w:tmpl w:val="91868F52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B1114A"/>
    <w:multiLevelType w:val="singleLevel"/>
    <w:tmpl w:val="A3B1114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ED589B14"/>
    <w:multiLevelType w:val="singleLevel"/>
    <w:tmpl w:val="ED589B1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D198FFE"/>
    <w:multiLevelType w:val="singleLevel"/>
    <w:tmpl w:val="2D198FF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32FD5C01"/>
    <w:multiLevelType w:val="multilevel"/>
    <w:tmpl w:val="32FD5C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2B77EB"/>
    <w:multiLevelType w:val="multilevel"/>
    <w:tmpl w:val="472B77EB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5B408795"/>
    <w:multiLevelType w:val="singleLevel"/>
    <w:tmpl w:val="5B408795"/>
    <w:lvl w:ilvl="0">
      <w:start w:val="1"/>
      <w:numFmt w:val="decimal"/>
      <w:suff w:val="space"/>
      <w:lvlText w:val="%1."/>
      <w:lvlJc w:val="left"/>
    </w:lvl>
  </w:abstractNum>
  <w:abstractNum w:abstractNumId="13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4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FFF5FF"/>
    <w:multiLevelType w:val="singleLevel"/>
    <w:tmpl w:val="71FFF5F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5"/>
  </w:num>
  <w:num w:numId="5">
    <w:abstractNumId w:val="15"/>
  </w:num>
  <w:num w:numId="6">
    <w:abstractNumId w:val="11"/>
  </w:num>
  <w:num w:numId="7">
    <w:abstractNumId w:val="6"/>
  </w:num>
  <w:num w:numId="8">
    <w:abstractNumId w:val="7"/>
  </w:num>
  <w:num w:numId="9">
    <w:abstractNumId w:val="10"/>
  </w:num>
  <w:num w:numId="10">
    <w:abstractNumId w:val="14"/>
  </w:num>
  <w:num w:numId="11">
    <w:abstractNumId w:val="8"/>
  </w:num>
  <w:num w:numId="12">
    <w:abstractNumId w:val="9"/>
  </w:num>
  <w:num w:numId="13">
    <w:abstractNumId w:val="12"/>
  </w:num>
  <w:num w:numId="14">
    <w:abstractNumId w:val="3"/>
  </w:num>
  <w:num w:numId="15">
    <w:abstractNumId w:val="1"/>
  </w:num>
  <w:num w:numId="16">
    <w:abstractNumId w:val="2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6EA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484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6F89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3D7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C7C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462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187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EFD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330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67ED6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247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898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4B7D"/>
    <w:rsid w:val="00705060"/>
    <w:rsid w:val="007055E4"/>
    <w:rsid w:val="00705720"/>
    <w:rsid w:val="007060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04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0B5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2A0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A52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6C9C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CAB"/>
    <w:rsid w:val="00C06E91"/>
    <w:rsid w:val="00C07324"/>
    <w:rsid w:val="00C07789"/>
    <w:rsid w:val="00C077E3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0BB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0F26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0D5B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277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3C4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4B6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4DB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549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37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EB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87707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9A0AC9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62687D"/>
    <w:rsid w:val="03653EA6"/>
    <w:rsid w:val="036D7971"/>
    <w:rsid w:val="037C375A"/>
    <w:rsid w:val="037C3EB8"/>
    <w:rsid w:val="037C5BED"/>
    <w:rsid w:val="038317D7"/>
    <w:rsid w:val="03847750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40F1A"/>
    <w:rsid w:val="04694EAC"/>
    <w:rsid w:val="046A03D5"/>
    <w:rsid w:val="046C35A2"/>
    <w:rsid w:val="0492209E"/>
    <w:rsid w:val="049406C4"/>
    <w:rsid w:val="04B345F7"/>
    <w:rsid w:val="04BE7DD0"/>
    <w:rsid w:val="04CD0148"/>
    <w:rsid w:val="04CD0CB7"/>
    <w:rsid w:val="04EB3650"/>
    <w:rsid w:val="050D0125"/>
    <w:rsid w:val="05223E29"/>
    <w:rsid w:val="052B2B3D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933657"/>
    <w:rsid w:val="059F3CC7"/>
    <w:rsid w:val="05A11E98"/>
    <w:rsid w:val="05B56F8C"/>
    <w:rsid w:val="05C06E8C"/>
    <w:rsid w:val="05CF1D27"/>
    <w:rsid w:val="05EA3121"/>
    <w:rsid w:val="05EB37CA"/>
    <w:rsid w:val="05EF39F0"/>
    <w:rsid w:val="06073C3A"/>
    <w:rsid w:val="06093003"/>
    <w:rsid w:val="060D79A1"/>
    <w:rsid w:val="060E00E0"/>
    <w:rsid w:val="06197729"/>
    <w:rsid w:val="06257099"/>
    <w:rsid w:val="0632692A"/>
    <w:rsid w:val="06340A3B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70651"/>
    <w:rsid w:val="074F79E7"/>
    <w:rsid w:val="075815C4"/>
    <w:rsid w:val="07933A83"/>
    <w:rsid w:val="07934010"/>
    <w:rsid w:val="07973398"/>
    <w:rsid w:val="079D12CF"/>
    <w:rsid w:val="07A46BE4"/>
    <w:rsid w:val="07AE7932"/>
    <w:rsid w:val="07B814E5"/>
    <w:rsid w:val="07C27A8B"/>
    <w:rsid w:val="07D013A8"/>
    <w:rsid w:val="07D648D8"/>
    <w:rsid w:val="07E22A7A"/>
    <w:rsid w:val="07E9601C"/>
    <w:rsid w:val="07FD44E9"/>
    <w:rsid w:val="0805407D"/>
    <w:rsid w:val="08127126"/>
    <w:rsid w:val="08132E8B"/>
    <w:rsid w:val="081D706E"/>
    <w:rsid w:val="085C0A8C"/>
    <w:rsid w:val="085D519A"/>
    <w:rsid w:val="086378F2"/>
    <w:rsid w:val="086D1BC3"/>
    <w:rsid w:val="08706B4B"/>
    <w:rsid w:val="088B79C8"/>
    <w:rsid w:val="08CE61CB"/>
    <w:rsid w:val="08D2064E"/>
    <w:rsid w:val="08EC00E2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80801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3CBB"/>
    <w:rsid w:val="0B426855"/>
    <w:rsid w:val="0B536C32"/>
    <w:rsid w:val="0B5823AA"/>
    <w:rsid w:val="0B587408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D74FA9"/>
    <w:rsid w:val="0DED441A"/>
    <w:rsid w:val="0DF13B47"/>
    <w:rsid w:val="0E0A5187"/>
    <w:rsid w:val="0E332166"/>
    <w:rsid w:val="0E3917FF"/>
    <w:rsid w:val="0E613656"/>
    <w:rsid w:val="0E72787E"/>
    <w:rsid w:val="0E86024B"/>
    <w:rsid w:val="0E983A75"/>
    <w:rsid w:val="0E9F5739"/>
    <w:rsid w:val="0EC3008E"/>
    <w:rsid w:val="0ED019E1"/>
    <w:rsid w:val="0EDB339F"/>
    <w:rsid w:val="0EDF6B6B"/>
    <w:rsid w:val="0F125211"/>
    <w:rsid w:val="0F152A9D"/>
    <w:rsid w:val="0F1C036A"/>
    <w:rsid w:val="0F1E6D2F"/>
    <w:rsid w:val="0F1E7B0D"/>
    <w:rsid w:val="0F3E2CD1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47727"/>
    <w:rsid w:val="10357330"/>
    <w:rsid w:val="103B7609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6408E"/>
    <w:rsid w:val="10AB24DF"/>
    <w:rsid w:val="10D305FF"/>
    <w:rsid w:val="10D42E50"/>
    <w:rsid w:val="10D653BA"/>
    <w:rsid w:val="10DB6356"/>
    <w:rsid w:val="10EE1A70"/>
    <w:rsid w:val="10EF5ED1"/>
    <w:rsid w:val="10FF35F1"/>
    <w:rsid w:val="110A4CDD"/>
    <w:rsid w:val="112A5200"/>
    <w:rsid w:val="112B7604"/>
    <w:rsid w:val="11306888"/>
    <w:rsid w:val="114C4009"/>
    <w:rsid w:val="115B389E"/>
    <w:rsid w:val="1168799E"/>
    <w:rsid w:val="118B5FDD"/>
    <w:rsid w:val="11A10C39"/>
    <w:rsid w:val="11A64DBC"/>
    <w:rsid w:val="11AF324A"/>
    <w:rsid w:val="11B31B1D"/>
    <w:rsid w:val="11B814E6"/>
    <w:rsid w:val="11C557B7"/>
    <w:rsid w:val="11E40B58"/>
    <w:rsid w:val="120B6EA9"/>
    <w:rsid w:val="1228310E"/>
    <w:rsid w:val="12313D6F"/>
    <w:rsid w:val="12325B1D"/>
    <w:rsid w:val="1244691E"/>
    <w:rsid w:val="124D2544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44C16"/>
    <w:rsid w:val="1343505A"/>
    <w:rsid w:val="13544A6B"/>
    <w:rsid w:val="13596CEC"/>
    <w:rsid w:val="135C3AB9"/>
    <w:rsid w:val="136B08B3"/>
    <w:rsid w:val="137A40BD"/>
    <w:rsid w:val="138F4AA7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1E19"/>
    <w:rsid w:val="14E7787F"/>
    <w:rsid w:val="14F44F2E"/>
    <w:rsid w:val="15416178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C56DC6"/>
    <w:rsid w:val="16D50CFC"/>
    <w:rsid w:val="16E33AB3"/>
    <w:rsid w:val="16EB76EF"/>
    <w:rsid w:val="17141C1D"/>
    <w:rsid w:val="171B0546"/>
    <w:rsid w:val="17304A49"/>
    <w:rsid w:val="173353C2"/>
    <w:rsid w:val="174224E7"/>
    <w:rsid w:val="17493381"/>
    <w:rsid w:val="177521D9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2776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B04B4D"/>
    <w:rsid w:val="18C5316D"/>
    <w:rsid w:val="18E87E12"/>
    <w:rsid w:val="18F5052C"/>
    <w:rsid w:val="191D14D9"/>
    <w:rsid w:val="193D27C8"/>
    <w:rsid w:val="19693EEF"/>
    <w:rsid w:val="196B5F41"/>
    <w:rsid w:val="199860B4"/>
    <w:rsid w:val="19A33A02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67868"/>
    <w:rsid w:val="1A3E0E11"/>
    <w:rsid w:val="1A5655AF"/>
    <w:rsid w:val="1A6030AE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333D86"/>
    <w:rsid w:val="1B572C7F"/>
    <w:rsid w:val="1B5734B2"/>
    <w:rsid w:val="1B5C26DD"/>
    <w:rsid w:val="1B741EAE"/>
    <w:rsid w:val="1B82426F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3C5A93"/>
    <w:rsid w:val="1C3D2E04"/>
    <w:rsid w:val="1C3D5C01"/>
    <w:rsid w:val="1C4852DE"/>
    <w:rsid w:val="1C4D45E0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202860"/>
    <w:rsid w:val="1E4473F8"/>
    <w:rsid w:val="1E490459"/>
    <w:rsid w:val="1E50751B"/>
    <w:rsid w:val="1E545B82"/>
    <w:rsid w:val="1E6D1C74"/>
    <w:rsid w:val="1E736E4E"/>
    <w:rsid w:val="1E7E5EB1"/>
    <w:rsid w:val="1E9B048D"/>
    <w:rsid w:val="1EA61B83"/>
    <w:rsid w:val="1EA82227"/>
    <w:rsid w:val="1EAD188D"/>
    <w:rsid w:val="1EBC7347"/>
    <w:rsid w:val="1EBF31D2"/>
    <w:rsid w:val="1ECF5F59"/>
    <w:rsid w:val="1EDC2551"/>
    <w:rsid w:val="1EF23920"/>
    <w:rsid w:val="1EF80396"/>
    <w:rsid w:val="1F032AB6"/>
    <w:rsid w:val="1F1C29EF"/>
    <w:rsid w:val="1F234826"/>
    <w:rsid w:val="1F2617FF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C65BDA"/>
    <w:rsid w:val="1FCB673D"/>
    <w:rsid w:val="1FCC738F"/>
    <w:rsid w:val="1FEE648E"/>
    <w:rsid w:val="1FF433BA"/>
    <w:rsid w:val="1FF9202F"/>
    <w:rsid w:val="20003026"/>
    <w:rsid w:val="200F3B23"/>
    <w:rsid w:val="201967D7"/>
    <w:rsid w:val="20374786"/>
    <w:rsid w:val="2039386F"/>
    <w:rsid w:val="20515762"/>
    <w:rsid w:val="20601C10"/>
    <w:rsid w:val="20610F1F"/>
    <w:rsid w:val="2068761A"/>
    <w:rsid w:val="20757C7B"/>
    <w:rsid w:val="20A13861"/>
    <w:rsid w:val="20A47AD9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5FEC"/>
    <w:rsid w:val="214E6349"/>
    <w:rsid w:val="215302B9"/>
    <w:rsid w:val="215670DE"/>
    <w:rsid w:val="2183462B"/>
    <w:rsid w:val="218E4A09"/>
    <w:rsid w:val="218E6399"/>
    <w:rsid w:val="219C6DDD"/>
    <w:rsid w:val="21DF3292"/>
    <w:rsid w:val="21DF71DE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40F3D"/>
    <w:rsid w:val="230B248C"/>
    <w:rsid w:val="231847B8"/>
    <w:rsid w:val="231E3ED2"/>
    <w:rsid w:val="23304ABE"/>
    <w:rsid w:val="234421C7"/>
    <w:rsid w:val="234D61BE"/>
    <w:rsid w:val="23522752"/>
    <w:rsid w:val="23537C14"/>
    <w:rsid w:val="235A5CC7"/>
    <w:rsid w:val="2362645B"/>
    <w:rsid w:val="23700EEA"/>
    <w:rsid w:val="238C42D2"/>
    <w:rsid w:val="2393048F"/>
    <w:rsid w:val="239E3C8F"/>
    <w:rsid w:val="23A06B4E"/>
    <w:rsid w:val="23A40CCF"/>
    <w:rsid w:val="23F61F1B"/>
    <w:rsid w:val="23FA1D01"/>
    <w:rsid w:val="2404601A"/>
    <w:rsid w:val="241E7985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5A27AA"/>
    <w:rsid w:val="257D015E"/>
    <w:rsid w:val="25893EFE"/>
    <w:rsid w:val="25A66AE1"/>
    <w:rsid w:val="25B35E6A"/>
    <w:rsid w:val="25BB0481"/>
    <w:rsid w:val="25BE6749"/>
    <w:rsid w:val="25DE0185"/>
    <w:rsid w:val="25E04003"/>
    <w:rsid w:val="25EB6DBF"/>
    <w:rsid w:val="25EE6875"/>
    <w:rsid w:val="26056FD7"/>
    <w:rsid w:val="260C334C"/>
    <w:rsid w:val="26164A17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D238B"/>
    <w:rsid w:val="272A62FD"/>
    <w:rsid w:val="273460AC"/>
    <w:rsid w:val="2737495D"/>
    <w:rsid w:val="274E64D1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151DED"/>
    <w:rsid w:val="28300784"/>
    <w:rsid w:val="28316877"/>
    <w:rsid w:val="283F2A39"/>
    <w:rsid w:val="285B65EE"/>
    <w:rsid w:val="28630E79"/>
    <w:rsid w:val="28660101"/>
    <w:rsid w:val="286E6DB7"/>
    <w:rsid w:val="289E6725"/>
    <w:rsid w:val="28C0611A"/>
    <w:rsid w:val="28E2641E"/>
    <w:rsid w:val="28F635C1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21980"/>
    <w:rsid w:val="29C52E87"/>
    <w:rsid w:val="29D9317B"/>
    <w:rsid w:val="29EC161D"/>
    <w:rsid w:val="29F04EAF"/>
    <w:rsid w:val="29F116D0"/>
    <w:rsid w:val="2A0241CA"/>
    <w:rsid w:val="2A0777DB"/>
    <w:rsid w:val="2A0F7635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BC71D5"/>
    <w:rsid w:val="2AC37547"/>
    <w:rsid w:val="2AC77380"/>
    <w:rsid w:val="2ADD6AFD"/>
    <w:rsid w:val="2ADE6550"/>
    <w:rsid w:val="2AE0413B"/>
    <w:rsid w:val="2AEA0CBC"/>
    <w:rsid w:val="2AFE0D9C"/>
    <w:rsid w:val="2B2E0309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734CA0"/>
    <w:rsid w:val="2C7A1A31"/>
    <w:rsid w:val="2C7C7D79"/>
    <w:rsid w:val="2C83115A"/>
    <w:rsid w:val="2C8B517A"/>
    <w:rsid w:val="2C9466E2"/>
    <w:rsid w:val="2C9E7CD8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3C3E61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C42F2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1C0E0B"/>
    <w:rsid w:val="2F2B5ABF"/>
    <w:rsid w:val="2F2E604D"/>
    <w:rsid w:val="2F417886"/>
    <w:rsid w:val="2F5D2DA3"/>
    <w:rsid w:val="2F882E85"/>
    <w:rsid w:val="2F9A7F4A"/>
    <w:rsid w:val="2FC733B8"/>
    <w:rsid w:val="2FCA4F20"/>
    <w:rsid w:val="2FFD02B0"/>
    <w:rsid w:val="300C4C70"/>
    <w:rsid w:val="303371BB"/>
    <w:rsid w:val="303E3CEA"/>
    <w:rsid w:val="3044399D"/>
    <w:rsid w:val="30487E8C"/>
    <w:rsid w:val="305868C6"/>
    <w:rsid w:val="305B1097"/>
    <w:rsid w:val="306445C1"/>
    <w:rsid w:val="306F3DBA"/>
    <w:rsid w:val="307F14D6"/>
    <w:rsid w:val="308640A9"/>
    <w:rsid w:val="30896C6B"/>
    <w:rsid w:val="30CE0CE2"/>
    <w:rsid w:val="30D0377D"/>
    <w:rsid w:val="30D1717F"/>
    <w:rsid w:val="30D2261F"/>
    <w:rsid w:val="30DE0226"/>
    <w:rsid w:val="30F50A2A"/>
    <w:rsid w:val="31007D5E"/>
    <w:rsid w:val="31115223"/>
    <w:rsid w:val="31263645"/>
    <w:rsid w:val="312F0667"/>
    <w:rsid w:val="3133027A"/>
    <w:rsid w:val="31442CD4"/>
    <w:rsid w:val="31445B9B"/>
    <w:rsid w:val="316B13D5"/>
    <w:rsid w:val="31720F1D"/>
    <w:rsid w:val="31745B98"/>
    <w:rsid w:val="317A7F18"/>
    <w:rsid w:val="317D58BC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2B74A2"/>
    <w:rsid w:val="323036BA"/>
    <w:rsid w:val="323E46BF"/>
    <w:rsid w:val="324F04DB"/>
    <w:rsid w:val="32503DFA"/>
    <w:rsid w:val="32702FC0"/>
    <w:rsid w:val="327144B7"/>
    <w:rsid w:val="32B61BCA"/>
    <w:rsid w:val="32CA65F9"/>
    <w:rsid w:val="32D942C8"/>
    <w:rsid w:val="32DF028C"/>
    <w:rsid w:val="33054854"/>
    <w:rsid w:val="33064DC6"/>
    <w:rsid w:val="330A16FB"/>
    <w:rsid w:val="33141FF7"/>
    <w:rsid w:val="331B0364"/>
    <w:rsid w:val="333125AA"/>
    <w:rsid w:val="333B776E"/>
    <w:rsid w:val="333E0092"/>
    <w:rsid w:val="33482976"/>
    <w:rsid w:val="33506C9F"/>
    <w:rsid w:val="33775E05"/>
    <w:rsid w:val="337A35DE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80DED"/>
    <w:rsid w:val="35463167"/>
    <w:rsid w:val="35503CF3"/>
    <w:rsid w:val="35665ADB"/>
    <w:rsid w:val="35756DB8"/>
    <w:rsid w:val="35816EB9"/>
    <w:rsid w:val="35821E3D"/>
    <w:rsid w:val="359F5261"/>
    <w:rsid w:val="35B35F81"/>
    <w:rsid w:val="35C2434B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601F32"/>
    <w:rsid w:val="367B06EC"/>
    <w:rsid w:val="368400A0"/>
    <w:rsid w:val="368B76C7"/>
    <w:rsid w:val="36A57135"/>
    <w:rsid w:val="36AF0D32"/>
    <w:rsid w:val="36C5766F"/>
    <w:rsid w:val="36D704F3"/>
    <w:rsid w:val="36E90250"/>
    <w:rsid w:val="36ED465C"/>
    <w:rsid w:val="36F13515"/>
    <w:rsid w:val="370058B6"/>
    <w:rsid w:val="37066B46"/>
    <w:rsid w:val="37131885"/>
    <w:rsid w:val="372E53E1"/>
    <w:rsid w:val="37556EFB"/>
    <w:rsid w:val="375D35DC"/>
    <w:rsid w:val="37634C0D"/>
    <w:rsid w:val="37635AA2"/>
    <w:rsid w:val="376D038A"/>
    <w:rsid w:val="378D4EC4"/>
    <w:rsid w:val="379127D4"/>
    <w:rsid w:val="3794359E"/>
    <w:rsid w:val="37B01FC8"/>
    <w:rsid w:val="37BE275C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B60A4B"/>
    <w:rsid w:val="3AD8079E"/>
    <w:rsid w:val="3AF05E33"/>
    <w:rsid w:val="3AF1344F"/>
    <w:rsid w:val="3B1C5B19"/>
    <w:rsid w:val="3B2301BB"/>
    <w:rsid w:val="3B294F65"/>
    <w:rsid w:val="3B303144"/>
    <w:rsid w:val="3B362C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706BF"/>
    <w:rsid w:val="3C262C87"/>
    <w:rsid w:val="3C3278F4"/>
    <w:rsid w:val="3C3C39A0"/>
    <w:rsid w:val="3C4D127E"/>
    <w:rsid w:val="3C5A7EF6"/>
    <w:rsid w:val="3C6C18FB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6205D"/>
    <w:rsid w:val="3D6D5EA9"/>
    <w:rsid w:val="3D7004A1"/>
    <w:rsid w:val="3D7849C8"/>
    <w:rsid w:val="3DA54021"/>
    <w:rsid w:val="3DC60482"/>
    <w:rsid w:val="3DD171A7"/>
    <w:rsid w:val="3DDC1724"/>
    <w:rsid w:val="3DEC1B94"/>
    <w:rsid w:val="3E033569"/>
    <w:rsid w:val="3E0A084D"/>
    <w:rsid w:val="3E0E3DB6"/>
    <w:rsid w:val="3E127B19"/>
    <w:rsid w:val="3E2653DC"/>
    <w:rsid w:val="3E2B50D7"/>
    <w:rsid w:val="3E327F30"/>
    <w:rsid w:val="3E4754A6"/>
    <w:rsid w:val="3E6926D3"/>
    <w:rsid w:val="3E786B14"/>
    <w:rsid w:val="3E791587"/>
    <w:rsid w:val="3E860F10"/>
    <w:rsid w:val="3E913ADC"/>
    <w:rsid w:val="3E922B85"/>
    <w:rsid w:val="3E922D59"/>
    <w:rsid w:val="3E9A15EB"/>
    <w:rsid w:val="3EA3700C"/>
    <w:rsid w:val="3EA44973"/>
    <w:rsid w:val="3EB02205"/>
    <w:rsid w:val="3EB47903"/>
    <w:rsid w:val="3ED219A5"/>
    <w:rsid w:val="3ED7637C"/>
    <w:rsid w:val="3EDA3A1A"/>
    <w:rsid w:val="3EDF0CF3"/>
    <w:rsid w:val="3EE8557E"/>
    <w:rsid w:val="3EED740D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400479C3"/>
    <w:rsid w:val="4025440F"/>
    <w:rsid w:val="40404B79"/>
    <w:rsid w:val="404358BE"/>
    <w:rsid w:val="40797278"/>
    <w:rsid w:val="408E3720"/>
    <w:rsid w:val="40912007"/>
    <w:rsid w:val="409B357D"/>
    <w:rsid w:val="409F5F96"/>
    <w:rsid w:val="40A5030B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A838F3"/>
    <w:rsid w:val="41B601E7"/>
    <w:rsid w:val="41CF3C25"/>
    <w:rsid w:val="41DF5CBF"/>
    <w:rsid w:val="41E83086"/>
    <w:rsid w:val="41EB174A"/>
    <w:rsid w:val="42177507"/>
    <w:rsid w:val="42204CE4"/>
    <w:rsid w:val="42226713"/>
    <w:rsid w:val="422B2BA1"/>
    <w:rsid w:val="4231785A"/>
    <w:rsid w:val="4235332E"/>
    <w:rsid w:val="42584818"/>
    <w:rsid w:val="427E48C1"/>
    <w:rsid w:val="42926048"/>
    <w:rsid w:val="429819E4"/>
    <w:rsid w:val="429B6E22"/>
    <w:rsid w:val="429C6B61"/>
    <w:rsid w:val="42B34A1F"/>
    <w:rsid w:val="42BF4C55"/>
    <w:rsid w:val="42C845D8"/>
    <w:rsid w:val="42F91034"/>
    <w:rsid w:val="431C1C4F"/>
    <w:rsid w:val="43262E27"/>
    <w:rsid w:val="434841F7"/>
    <w:rsid w:val="434D6B99"/>
    <w:rsid w:val="43524A05"/>
    <w:rsid w:val="435D2298"/>
    <w:rsid w:val="437F792B"/>
    <w:rsid w:val="43871CB4"/>
    <w:rsid w:val="43A77BF2"/>
    <w:rsid w:val="43BE214E"/>
    <w:rsid w:val="43C34694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F451E"/>
    <w:rsid w:val="450E259A"/>
    <w:rsid w:val="45177BA4"/>
    <w:rsid w:val="451869AE"/>
    <w:rsid w:val="451C551F"/>
    <w:rsid w:val="451F3CCA"/>
    <w:rsid w:val="45341196"/>
    <w:rsid w:val="4543191F"/>
    <w:rsid w:val="45493A4F"/>
    <w:rsid w:val="454E4188"/>
    <w:rsid w:val="45553167"/>
    <w:rsid w:val="45727755"/>
    <w:rsid w:val="45965757"/>
    <w:rsid w:val="45BA5028"/>
    <w:rsid w:val="45CA6C10"/>
    <w:rsid w:val="45CE5804"/>
    <w:rsid w:val="45D01294"/>
    <w:rsid w:val="45DA4126"/>
    <w:rsid w:val="45DC1DF8"/>
    <w:rsid w:val="45E03532"/>
    <w:rsid w:val="45FB48CF"/>
    <w:rsid w:val="46251031"/>
    <w:rsid w:val="462B5D44"/>
    <w:rsid w:val="462D5957"/>
    <w:rsid w:val="463354F6"/>
    <w:rsid w:val="463546D0"/>
    <w:rsid w:val="465346A2"/>
    <w:rsid w:val="46586687"/>
    <w:rsid w:val="465C1098"/>
    <w:rsid w:val="466309D9"/>
    <w:rsid w:val="466A2150"/>
    <w:rsid w:val="466D3B0A"/>
    <w:rsid w:val="46844FFB"/>
    <w:rsid w:val="46864313"/>
    <w:rsid w:val="468C1039"/>
    <w:rsid w:val="468C15DE"/>
    <w:rsid w:val="468F344C"/>
    <w:rsid w:val="46A92F33"/>
    <w:rsid w:val="46CE17A4"/>
    <w:rsid w:val="46D149E0"/>
    <w:rsid w:val="46D81406"/>
    <w:rsid w:val="47050296"/>
    <w:rsid w:val="470A5361"/>
    <w:rsid w:val="471866FB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1E159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E06989"/>
    <w:rsid w:val="48E2763C"/>
    <w:rsid w:val="48E92C88"/>
    <w:rsid w:val="48EB1D85"/>
    <w:rsid w:val="494C141C"/>
    <w:rsid w:val="4954359E"/>
    <w:rsid w:val="49817094"/>
    <w:rsid w:val="49821D8D"/>
    <w:rsid w:val="4987544D"/>
    <w:rsid w:val="49AE3D92"/>
    <w:rsid w:val="49BF2772"/>
    <w:rsid w:val="49C15E4E"/>
    <w:rsid w:val="49C342ED"/>
    <w:rsid w:val="49C47EBE"/>
    <w:rsid w:val="49C55CAD"/>
    <w:rsid w:val="49C63DA4"/>
    <w:rsid w:val="49CA225D"/>
    <w:rsid w:val="49D270B8"/>
    <w:rsid w:val="4A082492"/>
    <w:rsid w:val="4A1203E3"/>
    <w:rsid w:val="4A3509A5"/>
    <w:rsid w:val="4A3C31F7"/>
    <w:rsid w:val="4A863FBD"/>
    <w:rsid w:val="4A892CB4"/>
    <w:rsid w:val="4A8A3AB8"/>
    <w:rsid w:val="4AA927DF"/>
    <w:rsid w:val="4AB450E7"/>
    <w:rsid w:val="4ABB428D"/>
    <w:rsid w:val="4ABD2CBE"/>
    <w:rsid w:val="4ACA49FA"/>
    <w:rsid w:val="4ACC15C6"/>
    <w:rsid w:val="4ACC17F6"/>
    <w:rsid w:val="4AD4200A"/>
    <w:rsid w:val="4AE8469B"/>
    <w:rsid w:val="4AED30D2"/>
    <w:rsid w:val="4AF05435"/>
    <w:rsid w:val="4AFE1C1B"/>
    <w:rsid w:val="4B497841"/>
    <w:rsid w:val="4B503DE9"/>
    <w:rsid w:val="4B592E57"/>
    <w:rsid w:val="4B731311"/>
    <w:rsid w:val="4B9A2375"/>
    <w:rsid w:val="4BAD17E4"/>
    <w:rsid w:val="4BDE7E35"/>
    <w:rsid w:val="4C0D0455"/>
    <w:rsid w:val="4C1F7A5B"/>
    <w:rsid w:val="4C4048FC"/>
    <w:rsid w:val="4C683DD6"/>
    <w:rsid w:val="4C894A92"/>
    <w:rsid w:val="4C8E0D96"/>
    <w:rsid w:val="4C983FA4"/>
    <w:rsid w:val="4C9A5F96"/>
    <w:rsid w:val="4C9B7DE3"/>
    <w:rsid w:val="4C9F7E3C"/>
    <w:rsid w:val="4CA178A3"/>
    <w:rsid w:val="4CA9023C"/>
    <w:rsid w:val="4CB144C1"/>
    <w:rsid w:val="4CB3138C"/>
    <w:rsid w:val="4CBE1543"/>
    <w:rsid w:val="4CBE4760"/>
    <w:rsid w:val="4CCC2062"/>
    <w:rsid w:val="4CF86DA4"/>
    <w:rsid w:val="4CFD06E6"/>
    <w:rsid w:val="4D020DA5"/>
    <w:rsid w:val="4D0D52CB"/>
    <w:rsid w:val="4D566C49"/>
    <w:rsid w:val="4D6037A5"/>
    <w:rsid w:val="4D743AA4"/>
    <w:rsid w:val="4D7D21EE"/>
    <w:rsid w:val="4D834946"/>
    <w:rsid w:val="4D993267"/>
    <w:rsid w:val="4DA1355F"/>
    <w:rsid w:val="4DA537BB"/>
    <w:rsid w:val="4DA53A8B"/>
    <w:rsid w:val="4DA62BF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DE397C"/>
    <w:rsid w:val="4EE8169B"/>
    <w:rsid w:val="4EF614BA"/>
    <w:rsid w:val="4EF62402"/>
    <w:rsid w:val="4EFB53AB"/>
    <w:rsid w:val="4F087D26"/>
    <w:rsid w:val="4F35630A"/>
    <w:rsid w:val="4F362E18"/>
    <w:rsid w:val="4F4551C9"/>
    <w:rsid w:val="4F497B36"/>
    <w:rsid w:val="4F540B41"/>
    <w:rsid w:val="4F547EAA"/>
    <w:rsid w:val="4F614D44"/>
    <w:rsid w:val="4F832885"/>
    <w:rsid w:val="4F9039FE"/>
    <w:rsid w:val="4FAA20BA"/>
    <w:rsid w:val="4FB5670E"/>
    <w:rsid w:val="4FBE2BCB"/>
    <w:rsid w:val="4FE02223"/>
    <w:rsid w:val="50437224"/>
    <w:rsid w:val="50490678"/>
    <w:rsid w:val="505A512C"/>
    <w:rsid w:val="5089260D"/>
    <w:rsid w:val="50895295"/>
    <w:rsid w:val="5098572F"/>
    <w:rsid w:val="50B906DF"/>
    <w:rsid w:val="50DD515E"/>
    <w:rsid w:val="50DE36C7"/>
    <w:rsid w:val="50F018D3"/>
    <w:rsid w:val="50F47A17"/>
    <w:rsid w:val="51116C5C"/>
    <w:rsid w:val="51326B0B"/>
    <w:rsid w:val="51336612"/>
    <w:rsid w:val="513D38A6"/>
    <w:rsid w:val="51456AF4"/>
    <w:rsid w:val="515C1DCC"/>
    <w:rsid w:val="51657C34"/>
    <w:rsid w:val="51790E28"/>
    <w:rsid w:val="517C7028"/>
    <w:rsid w:val="517F5C5F"/>
    <w:rsid w:val="519634A4"/>
    <w:rsid w:val="519B6609"/>
    <w:rsid w:val="51B858B2"/>
    <w:rsid w:val="51BE6CEC"/>
    <w:rsid w:val="51C26588"/>
    <w:rsid w:val="51D82383"/>
    <w:rsid w:val="51DE4114"/>
    <w:rsid w:val="51DE5AD9"/>
    <w:rsid w:val="51E31D3C"/>
    <w:rsid w:val="51F45C0D"/>
    <w:rsid w:val="51F45EC8"/>
    <w:rsid w:val="51FA6C21"/>
    <w:rsid w:val="51FE2E2D"/>
    <w:rsid w:val="520A15B6"/>
    <w:rsid w:val="520F2ED4"/>
    <w:rsid w:val="521402BD"/>
    <w:rsid w:val="5215260C"/>
    <w:rsid w:val="522B39FB"/>
    <w:rsid w:val="52391E5F"/>
    <w:rsid w:val="52414E5C"/>
    <w:rsid w:val="52463FBA"/>
    <w:rsid w:val="524A5D65"/>
    <w:rsid w:val="524C1BBF"/>
    <w:rsid w:val="529526FC"/>
    <w:rsid w:val="529C45E9"/>
    <w:rsid w:val="52A17AC6"/>
    <w:rsid w:val="52C04D72"/>
    <w:rsid w:val="52CA35B0"/>
    <w:rsid w:val="52D27A41"/>
    <w:rsid w:val="52DD15C5"/>
    <w:rsid w:val="52EE7DBE"/>
    <w:rsid w:val="52F56C9E"/>
    <w:rsid w:val="52F63B4F"/>
    <w:rsid w:val="53082F2C"/>
    <w:rsid w:val="530B253E"/>
    <w:rsid w:val="530E35EF"/>
    <w:rsid w:val="531276FB"/>
    <w:rsid w:val="53131C59"/>
    <w:rsid w:val="53135B65"/>
    <w:rsid w:val="53286C71"/>
    <w:rsid w:val="53345BA9"/>
    <w:rsid w:val="53396085"/>
    <w:rsid w:val="534A7EEE"/>
    <w:rsid w:val="53670639"/>
    <w:rsid w:val="536B4F73"/>
    <w:rsid w:val="53B84C8E"/>
    <w:rsid w:val="53BD274E"/>
    <w:rsid w:val="53E65701"/>
    <w:rsid w:val="53F52A77"/>
    <w:rsid w:val="53FD5774"/>
    <w:rsid w:val="5414272D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82F0D"/>
    <w:rsid w:val="557A16A0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11BF5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DD6085"/>
    <w:rsid w:val="57E12441"/>
    <w:rsid w:val="57E52AC8"/>
    <w:rsid w:val="57E54658"/>
    <w:rsid w:val="57F25C54"/>
    <w:rsid w:val="58037259"/>
    <w:rsid w:val="580B1E0B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9015094"/>
    <w:rsid w:val="59033141"/>
    <w:rsid w:val="592A36F8"/>
    <w:rsid w:val="5930512A"/>
    <w:rsid w:val="59477195"/>
    <w:rsid w:val="59491402"/>
    <w:rsid w:val="594F0C2A"/>
    <w:rsid w:val="594F459C"/>
    <w:rsid w:val="595C25C6"/>
    <w:rsid w:val="595F13E9"/>
    <w:rsid w:val="59785D4E"/>
    <w:rsid w:val="597E2527"/>
    <w:rsid w:val="598D7571"/>
    <w:rsid w:val="599D32C2"/>
    <w:rsid w:val="59A84CD5"/>
    <w:rsid w:val="59AB0581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4F0BA7"/>
    <w:rsid w:val="5A60385B"/>
    <w:rsid w:val="5A8729BF"/>
    <w:rsid w:val="5AC608F3"/>
    <w:rsid w:val="5ACA2411"/>
    <w:rsid w:val="5AE31485"/>
    <w:rsid w:val="5AF626D8"/>
    <w:rsid w:val="5AF62900"/>
    <w:rsid w:val="5AFC40F3"/>
    <w:rsid w:val="5B053218"/>
    <w:rsid w:val="5B0D46E9"/>
    <w:rsid w:val="5B22062D"/>
    <w:rsid w:val="5B241C6D"/>
    <w:rsid w:val="5B2B355B"/>
    <w:rsid w:val="5B374F9C"/>
    <w:rsid w:val="5B375D42"/>
    <w:rsid w:val="5B3E3090"/>
    <w:rsid w:val="5B413ED9"/>
    <w:rsid w:val="5B5A4D9B"/>
    <w:rsid w:val="5B736DFC"/>
    <w:rsid w:val="5B74248A"/>
    <w:rsid w:val="5B7C3A7D"/>
    <w:rsid w:val="5B8675CA"/>
    <w:rsid w:val="5BA652CD"/>
    <w:rsid w:val="5BDA1A02"/>
    <w:rsid w:val="5BDA3815"/>
    <w:rsid w:val="5C0A6081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722537"/>
    <w:rsid w:val="5D9F7913"/>
    <w:rsid w:val="5DC7113D"/>
    <w:rsid w:val="5DCE771F"/>
    <w:rsid w:val="5DD3556C"/>
    <w:rsid w:val="5DD81E67"/>
    <w:rsid w:val="5DDD3199"/>
    <w:rsid w:val="5DE6704B"/>
    <w:rsid w:val="5DEC3B70"/>
    <w:rsid w:val="5DF84369"/>
    <w:rsid w:val="5DF92DCB"/>
    <w:rsid w:val="5E091FB5"/>
    <w:rsid w:val="5E177160"/>
    <w:rsid w:val="5E277D80"/>
    <w:rsid w:val="5E280CB5"/>
    <w:rsid w:val="5E2F1ECF"/>
    <w:rsid w:val="5E4130FC"/>
    <w:rsid w:val="5E447267"/>
    <w:rsid w:val="5E4A572D"/>
    <w:rsid w:val="5E5667A6"/>
    <w:rsid w:val="5E676802"/>
    <w:rsid w:val="5E6C7C78"/>
    <w:rsid w:val="5E6D12E9"/>
    <w:rsid w:val="5E72699B"/>
    <w:rsid w:val="5E794082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5F3F06"/>
    <w:rsid w:val="5F6938A8"/>
    <w:rsid w:val="5F6E2815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67D5D"/>
    <w:rsid w:val="604100BA"/>
    <w:rsid w:val="6057025C"/>
    <w:rsid w:val="606F133D"/>
    <w:rsid w:val="607B07D5"/>
    <w:rsid w:val="608770BE"/>
    <w:rsid w:val="60916901"/>
    <w:rsid w:val="60993336"/>
    <w:rsid w:val="609949E1"/>
    <w:rsid w:val="60A27DAC"/>
    <w:rsid w:val="60A53152"/>
    <w:rsid w:val="60B91733"/>
    <w:rsid w:val="60E34759"/>
    <w:rsid w:val="610B115D"/>
    <w:rsid w:val="61120121"/>
    <w:rsid w:val="611F5E40"/>
    <w:rsid w:val="612650A2"/>
    <w:rsid w:val="61275225"/>
    <w:rsid w:val="614041D7"/>
    <w:rsid w:val="61552A82"/>
    <w:rsid w:val="615B6844"/>
    <w:rsid w:val="616C655B"/>
    <w:rsid w:val="616E381D"/>
    <w:rsid w:val="61927289"/>
    <w:rsid w:val="61A21ED5"/>
    <w:rsid w:val="61B42AC9"/>
    <w:rsid w:val="61BA5EFD"/>
    <w:rsid w:val="61C7660C"/>
    <w:rsid w:val="61D272BB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85109"/>
    <w:rsid w:val="645F7031"/>
    <w:rsid w:val="64881679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01270A"/>
    <w:rsid w:val="65137300"/>
    <w:rsid w:val="651C08BF"/>
    <w:rsid w:val="651E7ADC"/>
    <w:rsid w:val="6526740F"/>
    <w:rsid w:val="6556674F"/>
    <w:rsid w:val="655F2B6C"/>
    <w:rsid w:val="65862CD9"/>
    <w:rsid w:val="6588686F"/>
    <w:rsid w:val="659E46D8"/>
    <w:rsid w:val="65A57048"/>
    <w:rsid w:val="65B102F0"/>
    <w:rsid w:val="65B50E5A"/>
    <w:rsid w:val="65D40A3C"/>
    <w:rsid w:val="65D54781"/>
    <w:rsid w:val="65D7500D"/>
    <w:rsid w:val="65E9286B"/>
    <w:rsid w:val="65EB54AF"/>
    <w:rsid w:val="660867AF"/>
    <w:rsid w:val="662D27C6"/>
    <w:rsid w:val="66452970"/>
    <w:rsid w:val="66452FE9"/>
    <w:rsid w:val="6660013F"/>
    <w:rsid w:val="668D7DF1"/>
    <w:rsid w:val="66964197"/>
    <w:rsid w:val="66AB7EE5"/>
    <w:rsid w:val="66C417BE"/>
    <w:rsid w:val="66C73D9C"/>
    <w:rsid w:val="66D04B5E"/>
    <w:rsid w:val="66D60DB1"/>
    <w:rsid w:val="66E0674F"/>
    <w:rsid w:val="66E561D8"/>
    <w:rsid w:val="66F00AF0"/>
    <w:rsid w:val="6700750E"/>
    <w:rsid w:val="672B0A1A"/>
    <w:rsid w:val="67580868"/>
    <w:rsid w:val="67610EFA"/>
    <w:rsid w:val="6773071F"/>
    <w:rsid w:val="678D5B85"/>
    <w:rsid w:val="67904419"/>
    <w:rsid w:val="67995A29"/>
    <w:rsid w:val="67A00193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708F2"/>
    <w:rsid w:val="68D56251"/>
    <w:rsid w:val="68EF5946"/>
    <w:rsid w:val="68F25DFA"/>
    <w:rsid w:val="68FF6567"/>
    <w:rsid w:val="69216025"/>
    <w:rsid w:val="692547BF"/>
    <w:rsid w:val="693118AD"/>
    <w:rsid w:val="69603C4B"/>
    <w:rsid w:val="69614422"/>
    <w:rsid w:val="69683F1C"/>
    <w:rsid w:val="69734633"/>
    <w:rsid w:val="6986197E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910FC0"/>
    <w:rsid w:val="6A9635F7"/>
    <w:rsid w:val="6A9F3407"/>
    <w:rsid w:val="6AA45AEE"/>
    <w:rsid w:val="6AAA05A9"/>
    <w:rsid w:val="6AE60B4C"/>
    <w:rsid w:val="6B0E0011"/>
    <w:rsid w:val="6B113D9E"/>
    <w:rsid w:val="6B2A4BEF"/>
    <w:rsid w:val="6B3529D0"/>
    <w:rsid w:val="6B3611E8"/>
    <w:rsid w:val="6B3C6A10"/>
    <w:rsid w:val="6B3D3D48"/>
    <w:rsid w:val="6B56591A"/>
    <w:rsid w:val="6B5B3158"/>
    <w:rsid w:val="6B726A7C"/>
    <w:rsid w:val="6B8833D8"/>
    <w:rsid w:val="6B8902B7"/>
    <w:rsid w:val="6BA832B8"/>
    <w:rsid w:val="6BB54A7D"/>
    <w:rsid w:val="6BBA5C26"/>
    <w:rsid w:val="6BC644EC"/>
    <w:rsid w:val="6BC95DA0"/>
    <w:rsid w:val="6BDB04B6"/>
    <w:rsid w:val="6BE963BE"/>
    <w:rsid w:val="6C0F365E"/>
    <w:rsid w:val="6C1E370F"/>
    <w:rsid w:val="6C2E2CA9"/>
    <w:rsid w:val="6C33536D"/>
    <w:rsid w:val="6C343828"/>
    <w:rsid w:val="6C3E3641"/>
    <w:rsid w:val="6C517C19"/>
    <w:rsid w:val="6C547454"/>
    <w:rsid w:val="6C5648D5"/>
    <w:rsid w:val="6C740601"/>
    <w:rsid w:val="6C842DAB"/>
    <w:rsid w:val="6C8A5474"/>
    <w:rsid w:val="6CBD1938"/>
    <w:rsid w:val="6CD85C69"/>
    <w:rsid w:val="6CF22917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5444F1"/>
    <w:rsid w:val="6E67698D"/>
    <w:rsid w:val="6E6839F7"/>
    <w:rsid w:val="6E733F82"/>
    <w:rsid w:val="6E7C3832"/>
    <w:rsid w:val="6E874489"/>
    <w:rsid w:val="6E960A52"/>
    <w:rsid w:val="6EA0744D"/>
    <w:rsid w:val="6EA3291D"/>
    <w:rsid w:val="6EA67504"/>
    <w:rsid w:val="6ED133CF"/>
    <w:rsid w:val="6EDB44F4"/>
    <w:rsid w:val="6EDD75A0"/>
    <w:rsid w:val="6EE73EE7"/>
    <w:rsid w:val="6F0D2298"/>
    <w:rsid w:val="6F145E1F"/>
    <w:rsid w:val="6F276C23"/>
    <w:rsid w:val="6F291661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F42CC"/>
    <w:rsid w:val="700A32D4"/>
    <w:rsid w:val="700E2203"/>
    <w:rsid w:val="70143D7F"/>
    <w:rsid w:val="70394E16"/>
    <w:rsid w:val="703B2856"/>
    <w:rsid w:val="70512274"/>
    <w:rsid w:val="707136A0"/>
    <w:rsid w:val="7071512F"/>
    <w:rsid w:val="707777C9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E2945"/>
    <w:rsid w:val="70DA395B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63E37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22ECA"/>
    <w:rsid w:val="726542C5"/>
    <w:rsid w:val="72713F85"/>
    <w:rsid w:val="72725AF0"/>
    <w:rsid w:val="727820E3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955C7"/>
    <w:rsid w:val="75473AB6"/>
    <w:rsid w:val="755A639D"/>
    <w:rsid w:val="75612341"/>
    <w:rsid w:val="75882465"/>
    <w:rsid w:val="7589081E"/>
    <w:rsid w:val="75913AD5"/>
    <w:rsid w:val="75AB03F6"/>
    <w:rsid w:val="75BD2055"/>
    <w:rsid w:val="75CA48E7"/>
    <w:rsid w:val="75D15E60"/>
    <w:rsid w:val="75E027FD"/>
    <w:rsid w:val="75E85E32"/>
    <w:rsid w:val="76212424"/>
    <w:rsid w:val="76351D9E"/>
    <w:rsid w:val="76511A24"/>
    <w:rsid w:val="765629A7"/>
    <w:rsid w:val="76752691"/>
    <w:rsid w:val="76924971"/>
    <w:rsid w:val="76933E2E"/>
    <w:rsid w:val="76A174D7"/>
    <w:rsid w:val="76A27B4C"/>
    <w:rsid w:val="76B918A6"/>
    <w:rsid w:val="76BC587C"/>
    <w:rsid w:val="76BF7808"/>
    <w:rsid w:val="76C00AFC"/>
    <w:rsid w:val="76C07136"/>
    <w:rsid w:val="76DC622D"/>
    <w:rsid w:val="76ED1347"/>
    <w:rsid w:val="76F433E8"/>
    <w:rsid w:val="771946D8"/>
    <w:rsid w:val="772268FD"/>
    <w:rsid w:val="77474684"/>
    <w:rsid w:val="774B39B8"/>
    <w:rsid w:val="77554FA1"/>
    <w:rsid w:val="775666E2"/>
    <w:rsid w:val="77653ACC"/>
    <w:rsid w:val="77747DD3"/>
    <w:rsid w:val="778B0276"/>
    <w:rsid w:val="77A82770"/>
    <w:rsid w:val="77BD4BE4"/>
    <w:rsid w:val="77BD7E72"/>
    <w:rsid w:val="77C9487D"/>
    <w:rsid w:val="77ED0386"/>
    <w:rsid w:val="77F72469"/>
    <w:rsid w:val="77F854D4"/>
    <w:rsid w:val="78022369"/>
    <w:rsid w:val="78065036"/>
    <w:rsid w:val="780D5CB6"/>
    <w:rsid w:val="78366B8C"/>
    <w:rsid w:val="783B287A"/>
    <w:rsid w:val="78473DA2"/>
    <w:rsid w:val="78482C69"/>
    <w:rsid w:val="785E7689"/>
    <w:rsid w:val="78646C75"/>
    <w:rsid w:val="786A7B13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3F79D5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E960CA"/>
    <w:rsid w:val="7AF937F5"/>
    <w:rsid w:val="7B002131"/>
    <w:rsid w:val="7B0864F6"/>
    <w:rsid w:val="7B134040"/>
    <w:rsid w:val="7B1B16D3"/>
    <w:rsid w:val="7B2E6780"/>
    <w:rsid w:val="7B4C36A5"/>
    <w:rsid w:val="7B585476"/>
    <w:rsid w:val="7B5D217A"/>
    <w:rsid w:val="7B614801"/>
    <w:rsid w:val="7B684A54"/>
    <w:rsid w:val="7B8B55D5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D05630F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8933E8"/>
    <w:rsid w:val="7DB838C8"/>
    <w:rsid w:val="7DC23C3E"/>
    <w:rsid w:val="7DCA5633"/>
    <w:rsid w:val="7DF46E1B"/>
    <w:rsid w:val="7E0464CE"/>
    <w:rsid w:val="7E202324"/>
    <w:rsid w:val="7E2C2660"/>
    <w:rsid w:val="7E4043BA"/>
    <w:rsid w:val="7E476D34"/>
    <w:rsid w:val="7E555A2D"/>
    <w:rsid w:val="7E6D6DAE"/>
    <w:rsid w:val="7E6F3FB2"/>
    <w:rsid w:val="7E853387"/>
    <w:rsid w:val="7E957586"/>
    <w:rsid w:val="7E9B11AA"/>
    <w:rsid w:val="7E9E1DEB"/>
    <w:rsid w:val="7EA32AD0"/>
    <w:rsid w:val="7ECD4344"/>
    <w:rsid w:val="7ED55007"/>
    <w:rsid w:val="7ED953E3"/>
    <w:rsid w:val="7EE76D18"/>
    <w:rsid w:val="7EF765D0"/>
    <w:rsid w:val="7EF87C96"/>
    <w:rsid w:val="7F086927"/>
    <w:rsid w:val="7F1C1EDF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820D78"/>
    <w:rsid w:val="7F935AA2"/>
    <w:rsid w:val="7FA379C4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ED033"/>
  <w15:docId w15:val="{27368FD3-6CD2-48FF-9358-41CB1D7D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="t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5">
    <w:name w:val="正文5"/>
    <w:qFormat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atAppl">
    <w:name w:val="Pat Appl"/>
    <w:basedOn w:val="PatAppBody"/>
    <w:qFormat/>
    <w:pPr>
      <w:spacing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table" w:customStyle="1" w:styleId="TableGrid2">
    <w:name w:val="Table Grid2"/>
    <w:basedOn w:val="TableNormal"/>
    <w:uiPriority w:val="59"/>
    <w:qFormat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oleObject" Target="embeddings/oleObject3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19.wmf"/><Relationship Id="rId30" Type="http://schemas.openxmlformats.org/officeDocument/2006/relationships/oleObject" Target="embeddings/oleObject4.bin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F040BF-7487-48F2-8F5E-733161E6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3385</Words>
  <Characters>19299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22639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3</cp:revision>
  <dcterms:created xsi:type="dcterms:W3CDTF">2022-08-12T13:04:00Z</dcterms:created>
  <dcterms:modified xsi:type="dcterms:W3CDTF">2022-08-12T13:05:00Z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